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95" w:rsidRPr="002349C2" w:rsidRDefault="00505695" w:rsidP="00505695">
      <w:pPr>
        <w:pStyle w:val="Heading1"/>
        <w:rPr>
          <w:rFonts w:asciiTheme="majorHAnsi" w:hAnsiTheme="majorHAnsi"/>
        </w:rPr>
      </w:pPr>
      <w:r w:rsidRPr="002349C2">
        <w:rPr>
          <w:rFonts w:asciiTheme="majorHAnsi" w:hAnsiTheme="majorHAnsi"/>
          <w:sz w:val="32"/>
          <w:szCs w:val="32"/>
        </w:rPr>
        <w:t>Philosophy of Religion</w:t>
      </w:r>
      <w:r w:rsidRPr="002349C2">
        <w:rPr>
          <w:rFonts w:asciiTheme="majorHAnsi" w:hAnsiTheme="majorHAnsi"/>
          <w:sz w:val="32"/>
          <w:szCs w:val="32"/>
        </w:rPr>
        <w:tab/>
      </w:r>
      <w:r w:rsidR="0072786B" w:rsidRPr="002349C2">
        <w:rPr>
          <w:rFonts w:asciiTheme="majorHAnsi" w:hAnsiTheme="majorHAnsi"/>
        </w:rPr>
        <w:tab/>
      </w:r>
      <w:r w:rsidR="0072786B" w:rsidRPr="002349C2">
        <w:rPr>
          <w:rFonts w:asciiTheme="majorHAnsi" w:hAnsiTheme="majorHAnsi"/>
        </w:rPr>
        <w:tab/>
      </w:r>
      <w:r w:rsidR="00AB32EB">
        <w:rPr>
          <w:rFonts w:asciiTheme="majorHAnsi" w:hAnsiTheme="majorHAnsi"/>
        </w:rPr>
        <w:t xml:space="preserve">           </w:t>
      </w:r>
      <w:r w:rsidRPr="002349C2">
        <w:rPr>
          <w:rFonts w:asciiTheme="majorHAnsi" w:hAnsiTheme="majorHAnsi"/>
        </w:rPr>
        <w:t xml:space="preserve"> </w:t>
      </w:r>
      <w:r w:rsidR="0072786B" w:rsidRPr="002349C2">
        <w:rPr>
          <w:rFonts w:asciiTheme="majorHAnsi" w:hAnsiTheme="majorHAnsi"/>
        </w:rPr>
        <w:t xml:space="preserve">     </w:t>
      </w:r>
      <w:r w:rsidRPr="002349C2">
        <w:rPr>
          <w:rFonts w:asciiTheme="majorHAnsi" w:hAnsiTheme="majorHAnsi"/>
          <w:sz w:val="32"/>
          <w:szCs w:val="32"/>
        </w:rPr>
        <w:t>University of Bucharest</w:t>
      </w:r>
    </w:p>
    <w:p w:rsidR="0072786B" w:rsidRPr="002349C2" w:rsidRDefault="0072786B" w:rsidP="0050569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349C2">
        <w:rPr>
          <w:rFonts w:asciiTheme="majorHAnsi" w:hAnsiTheme="majorHAnsi"/>
          <w:sz w:val="22"/>
          <w:szCs w:val="22"/>
        </w:rPr>
        <w:t xml:space="preserve">Optional Course </w:t>
      </w:r>
      <w:r w:rsidR="00AB32EB">
        <w:rPr>
          <w:rFonts w:asciiTheme="majorHAnsi" w:hAnsiTheme="majorHAnsi"/>
          <w:sz w:val="22"/>
          <w:szCs w:val="22"/>
        </w:rPr>
        <w:t>for BA and</w:t>
      </w:r>
      <w:r w:rsidRPr="002349C2">
        <w:rPr>
          <w:rFonts w:asciiTheme="majorHAnsi" w:hAnsiTheme="majorHAnsi"/>
          <w:sz w:val="22"/>
          <w:szCs w:val="22"/>
        </w:rPr>
        <w:t xml:space="preserve"> MA </w:t>
      </w:r>
      <w:r w:rsidR="00AB32EB">
        <w:rPr>
          <w:rFonts w:asciiTheme="majorHAnsi" w:hAnsiTheme="majorHAnsi"/>
          <w:sz w:val="22"/>
          <w:szCs w:val="22"/>
        </w:rPr>
        <w:t>students</w:t>
      </w:r>
      <w:r w:rsidRPr="002349C2">
        <w:rPr>
          <w:rFonts w:asciiTheme="majorHAnsi" w:hAnsiTheme="majorHAnsi"/>
          <w:sz w:val="22"/>
          <w:szCs w:val="22"/>
        </w:rPr>
        <w:tab/>
      </w:r>
      <w:r w:rsidRPr="002349C2">
        <w:rPr>
          <w:rFonts w:asciiTheme="majorHAnsi" w:hAnsiTheme="majorHAnsi"/>
          <w:sz w:val="22"/>
          <w:szCs w:val="22"/>
        </w:rPr>
        <w:tab/>
      </w:r>
      <w:r w:rsidRPr="002349C2">
        <w:rPr>
          <w:rFonts w:asciiTheme="majorHAnsi" w:hAnsiTheme="majorHAnsi"/>
          <w:sz w:val="22"/>
          <w:szCs w:val="22"/>
        </w:rPr>
        <w:tab/>
      </w:r>
      <w:r w:rsidRPr="002349C2">
        <w:rPr>
          <w:rFonts w:asciiTheme="majorHAnsi" w:hAnsiTheme="majorHAnsi"/>
          <w:sz w:val="22"/>
          <w:szCs w:val="22"/>
        </w:rPr>
        <w:tab/>
      </w:r>
      <w:r w:rsidRPr="002349C2">
        <w:rPr>
          <w:rFonts w:asciiTheme="majorHAnsi" w:hAnsiTheme="majorHAnsi"/>
          <w:sz w:val="22"/>
          <w:szCs w:val="22"/>
        </w:rPr>
        <w:tab/>
        <w:t>Faculty of Philosophy</w:t>
      </w:r>
    </w:p>
    <w:p w:rsidR="00505695" w:rsidRPr="002349C2" w:rsidRDefault="00505695" w:rsidP="0050569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349C2">
        <w:rPr>
          <w:rFonts w:asciiTheme="majorHAnsi" w:hAnsiTheme="majorHAnsi"/>
          <w:sz w:val="22"/>
          <w:szCs w:val="22"/>
        </w:rPr>
        <w:t xml:space="preserve">Dr. Michael S. Jones </w:t>
      </w:r>
      <w:r w:rsidRPr="002349C2">
        <w:rPr>
          <w:rFonts w:asciiTheme="majorHAnsi" w:hAnsiTheme="majorHAnsi"/>
          <w:sz w:val="22"/>
          <w:szCs w:val="22"/>
        </w:rPr>
        <w:tab/>
      </w:r>
      <w:r w:rsidRPr="002349C2">
        <w:rPr>
          <w:rFonts w:asciiTheme="majorHAnsi" w:hAnsiTheme="majorHAnsi"/>
          <w:sz w:val="22"/>
          <w:szCs w:val="22"/>
        </w:rPr>
        <w:tab/>
      </w:r>
      <w:r w:rsidRPr="002349C2">
        <w:rPr>
          <w:rFonts w:asciiTheme="majorHAnsi" w:hAnsiTheme="majorHAnsi"/>
          <w:sz w:val="22"/>
          <w:szCs w:val="22"/>
        </w:rPr>
        <w:tab/>
      </w:r>
      <w:r w:rsidRPr="002349C2">
        <w:rPr>
          <w:rFonts w:asciiTheme="majorHAnsi" w:hAnsiTheme="majorHAnsi"/>
          <w:sz w:val="22"/>
          <w:szCs w:val="22"/>
        </w:rPr>
        <w:tab/>
      </w:r>
      <w:r w:rsidRPr="002349C2">
        <w:rPr>
          <w:rFonts w:asciiTheme="majorHAnsi" w:hAnsiTheme="majorHAnsi"/>
          <w:sz w:val="22"/>
          <w:szCs w:val="22"/>
        </w:rPr>
        <w:tab/>
      </w:r>
      <w:r w:rsidRPr="002349C2">
        <w:rPr>
          <w:rFonts w:asciiTheme="majorHAnsi" w:hAnsiTheme="majorHAnsi"/>
          <w:sz w:val="22"/>
          <w:szCs w:val="22"/>
        </w:rPr>
        <w:tab/>
        <w:t xml:space="preserve"> </w:t>
      </w:r>
      <w:r w:rsidRPr="002349C2">
        <w:rPr>
          <w:rFonts w:asciiTheme="majorHAnsi" w:hAnsiTheme="majorHAnsi"/>
          <w:sz w:val="22"/>
          <w:szCs w:val="22"/>
        </w:rPr>
        <w:tab/>
      </w:r>
      <w:r w:rsidRPr="002349C2">
        <w:rPr>
          <w:rFonts w:asciiTheme="majorHAnsi" w:hAnsiTheme="majorHAnsi"/>
          <w:sz w:val="22"/>
          <w:szCs w:val="22"/>
        </w:rPr>
        <w:tab/>
      </w:r>
      <w:r w:rsidR="0072786B" w:rsidRPr="002349C2">
        <w:rPr>
          <w:rFonts w:asciiTheme="majorHAnsi" w:hAnsiTheme="majorHAnsi"/>
          <w:sz w:val="22"/>
          <w:szCs w:val="22"/>
        </w:rPr>
        <w:tab/>
        <w:t>Fall 2014</w:t>
      </w:r>
    </w:p>
    <w:p w:rsidR="00505695" w:rsidRPr="002349C2" w:rsidRDefault="00825A05" w:rsidP="00505695">
      <w:pPr>
        <w:pBdr>
          <w:top w:val="single" w:sz="4" w:space="1" w:color="auto"/>
          <w:left w:val="single" w:sz="4" w:space="4" w:color="auto"/>
          <w:bottom w:val="single" w:sz="4" w:space="1" w:color="auto"/>
          <w:right w:val="single" w:sz="4" w:space="4" w:color="auto"/>
        </w:pBdr>
        <w:rPr>
          <w:rFonts w:asciiTheme="majorHAnsi" w:hAnsiTheme="majorHAnsi"/>
        </w:rPr>
      </w:pPr>
      <w:hyperlink r:id="rId6" w:history="1">
        <w:r w:rsidR="00505695" w:rsidRPr="002349C2">
          <w:rPr>
            <w:rStyle w:val="Hyperlink"/>
            <w:rFonts w:asciiTheme="majorHAnsi" w:hAnsiTheme="majorHAnsi"/>
            <w:sz w:val="22"/>
            <w:szCs w:val="22"/>
          </w:rPr>
          <w:t>msjones2@liberty.edu</w:t>
        </w:r>
      </w:hyperlink>
      <w:r w:rsidR="00505695" w:rsidRPr="002349C2">
        <w:rPr>
          <w:rFonts w:asciiTheme="majorHAnsi" w:hAnsiTheme="majorHAnsi"/>
        </w:rPr>
        <w:tab/>
      </w:r>
      <w:r w:rsidR="00F93A86">
        <w:rPr>
          <w:rFonts w:asciiTheme="majorHAnsi" w:hAnsiTheme="majorHAnsi"/>
        </w:rPr>
        <w:t xml:space="preserve">or </w:t>
      </w:r>
      <w:hyperlink r:id="rId7" w:history="1">
        <w:r w:rsidR="00F93A86" w:rsidRPr="00B773CF">
          <w:rPr>
            <w:rStyle w:val="Hyperlink"/>
            <w:rFonts w:asciiTheme="majorHAnsi" w:hAnsiTheme="majorHAnsi"/>
          </w:rPr>
          <w:t>jones@ub-filosofie.ro</w:t>
        </w:r>
      </w:hyperlink>
      <w:r w:rsidR="00F93A86">
        <w:rPr>
          <w:rFonts w:asciiTheme="majorHAnsi" w:hAnsiTheme="majorHAnsi"/>
        </w:rPr>
        <w:t xml:space="preserve"> </w:t>
      </w:r>
      <w:r w:rsidR="00505695" w:rsidRPr="002349C2">
        <w:rPr>
          <w:rFonts w:asciiTheme="majorHAnsi" w:hAnsiTheme="majorHAnsi"/>
        </w:rPr>
        <w:tab/>
      </w:r>
      <w:r w:rsidR="00505695" w:rsidRPr="002349C2">
        <w:rPr>
          <w:rFonts w:asciiTheme="majorHAnsi" w:hAnsiTheme="majorHAnsi"/>
        </w:rPr>
        <w:tab/>
      </w:r>
      <w:r w:rsidR="00505695" w:rsidRPr="002349C2">
        <w:rPr>
          <w:rFonts w:asciiTheme="majorHAnsi" w:hAnsiTheme="majorHAnsi"/>
        </w:rPr>
        <w:tab/>
      </w:r>
      <w:r w:rsidR="00505695" w:rsidRPr="002349C2">
        <w:rPr>
          <w:rFonts w:asciiTheme="majorHAnsi" w:hAnsiTheme="majorHAnsi"/>
        </w:rPr>
        <w:tab/>
      </w:r>
      <w:r w:rsidR="00505695" w:rsidRPr="002349C2">
        <w:rPr>
          <w:rFonts w:asciiTheme="majorHAnsi" w:hAnsiTheme="majorHAnsi"/>
        </w:rPr>
        <w:tab/>
      </w:r>
      <w:r w:rsidR="00505695" w:rsidRPr="002349C2">
        <w:rPr>
          <w:rFonts w:asciiTheme="majorHAnsi" w:hAnsiTheme="majorHAnsi"/>
        </w:rPr>
        <w:tab/>
      </w:r>
      <w:r w:rsidR="00505695" w:rsidRPr="002349C2">
        <w:rPr>
          <w:rFonts w:asciiTheme="majorHAnsi" w:hAnsiTheme="majorHAnsi"/>
        </w:rPr>
        <w:tab/>
      </w:r>
    </w:p>
    <w:p w:rsidR="00505695" w:rsidRPr="002349C2" w:rsidRDefault="00505695" w:rsidP="00505695">
      <w:pPr>
        <w:rPr>
          <w:rFonts w:asciiTheme="majorHAnsi" w:hAnsiTheme="majorHAnsi"/>
        </w:rPr>
      </w:pPr>
    </w:p>
    <w:p w:rsidR="00505695" w:rsidRPr="002349C2" w:rsidRDefault="00A9327C" w:rsidP="00505695">
      <w:pPr>
        <w:rPr>
          <w:rFonts w:asciiTheme="majorHAnsi" w:hAnsiTheme="majorHAnsi"/>
          <w:sz w:val="16"/>
          <w:szCs w:val="16"/>
        </w:rPr>
      </w:pPr>
      <w:r w:rsidRPr="002349C2">
        <w:rPr>
          <w:rFonts w:asciiTheme="majorHAnsi" w:hAnsiTheme="majorHAnsi"/>
          <w:sz w:val="16"/>
          <w:szCs w:val="16"/>
        </w:rPr>
        <w:t xml:space="preserve">“Religion circumscribes, in any of its variants, the capacity of self-summation or self-surpassing of the human being in ideal correlation with all existence, but especially in ideal correlation with the ultimate elements or coordinates of existential mystery in general, which man both reveals and/or considers revealed through constructs of a stylistic nature.” L. </w:t>
      </w:r>
      <w:proofErr w:type="spellStart"/>
      <w:r w:rsidRPr="002349C2">
        <w:rPr>
          <w:rFonts w:asciiTheme="majorHAnsi" w:hAnsiTheme="majorHAnsi"/>
          <w:sz w:val="16"/>
          <w:szCs w:val="16"/>
        </w:rPr>
        <w:t>Blaga</w:t>
      </w:r>
      <w:proofErr w:type="spellEnd"/>
    </w:p>
    <w:p w:rsidR="00A9327C" w:rsidRPr="002349C2" w:rsidRDefault="00A9327C" w:rsidP="00505695">
      <w:pPr>
        <w:rPr>
          <w:rStyle w:val="body"/>
          <w:rFonts w:asciiTheme="majorHAnsi" w:hAnsiTheme="majorHAnsi"/>
          <w:sz w:val="16"/>
          <w:szCs w:val="16"/>
        </w:rPr>
      </w:pPr>
    </w:p>
    <w:p w:rsidR="00ED0A80" w:rsidRPr="002349C2" w:rsidRDefault="00ED0A80" w:rsidP="00ED0A80">
      <w:pPr>
        <w:rPr>
          <w:rFonts w:asciiTheme="majorHAnsi" w:hAnsiTheme="majorHAnsi"/>
          <w:sz w:val="22"/>
          <w:szCs w:val="22"/>
        </w:rPr>
      </w:pPr>
      <w:r w:rsidRPr="002349C2">
        <w:rPr>
          <w:rFonts w:asciiTheme="majorHAnsi" w:hAnsiTheme="majorHAnsi"/>
          <w:b/>
          <w:sz w:val="22"/>
          <w:szCs w:val="22"/>
        </w:rPr>
        <w:t>Course Description</w:t>
      </w:r>
      <w:r w:rsidRPr="002349C2">
        <w:rPr>
          <w:rFonts w:asciiTheme="majorHAnsi" w:hAnsiTheme="majorHAnsi"/>
          <w:sz w:val="22"/>
          <w:szCs w:val="22"/>
        </w:rPr>
        <w:t>: This course is intended as a stimulating introduction to issues in philosophy of religion that are currently being discussed in English-speaking countries and will focus on classical texts that are seminal to current discussions in analytic philosophy of religion and important recent texts in that tradition. The excerpts selected are intentionally short so that the students will be able to read the texts before coming to class. This will encourage the classes to become discussions of the ideas presented in the texts rather than merely lectures presented by the professor.</w:t>
      </w:r>
    </w:p>
    <w:p w:rsidR="001C774A" w:rsidRPr="002349C2" w:rsidRDefault="001C774A" w:rsidP="00ED0A80">
      <w:pPr>
        <w:rPr>
          <w:rFonts w:asciiTheme="majorHAnsi" w:hAnsiTheme="majorHAnsi"/>
          <w:sz w:val="22"/>
          <w:szCs w:val="22"/>
        </w:rPr>
      </w:pPr>
    </w:p>
    <w:p w:rsidR="001C774A" w:rsidRPr="002349C2" w:rsidRDefault="001C774A" w:rsidP="00ED0A80">
      <w:pPr>
        <w:rPr>
          <w:rFonts w:asciiTheme="majorHAnsi" w:hAnsiTheme="majorHAnsi"/>
          <w:sz w:val="22"/>
          <w:szCs w:val="22"/>
        </w:rPr>
      </w:pPr>
      <w:r w:rsidRPr="002349C2">
        <w:rPr>
          <w:rFonts w:asciiTheme="majorHAnsi" w:hAnsiTheme="majorHAnsi"/>
          <w:sz w:val="22"/>
          <w:szCs w:val="22"/>
        </w:rPr>
        <w:t xml:space="preserve">One goal of this class is to give the students the experience of an American-style classroom, with the interactive lectures and learning assessment tools that are common in the United States. However, the professor will endeavor to grade the students as </w:t>
      </w:r>
      <w:r w:rsidR="00AB2154">
        <w:rPr>
          <w:rFonts w:asciiTheme="majorHAnsi" w:hAnsiTheme="majorHAnsi"/>
          <w:sz w:val="22"/>
          <w:szCs w:val="22"/>
        </w:rPr>
        <w:t xml:space="preserve">would </w:t>
      </w:r>
      <w:r w:rsidRPr="002349C2">
        <w:rPr>
          <w:rFonts w:asciiTheme="majorHAnsi" w:hAnsiTheme="majorHAnsi"/>
          <w:sz w:val="22"/>
          <w:szCs w:val="22"/>
        </w:rPr>
        <w:t xml:space="preserve">a </w:t>
      </w:r>
      <w:r w:rsidR="00AB2154">
        <w:rPr>
          <w:rFonts w:asciiTheme="majorHAnsi" w:hAnsiTheme="majorHAnsi"/>
          <w:sz w:val="22"/>
          <w:szCs w:val="22"/>
        </w:rPr>
        <w:t>typical</w:t>
      </w:r>
      <w:r w:rsidRPr="002349C2">
        <w:rPr>
          <w:rFonts w:asciiTheme="majorHAnsi" w:hAnsiTheme="majorHAnsi"/>
          <w:sz w:val="22"/>
          <w:szCs w:val="22"/>
        </w:rPr>
        <w:t xml:space="preserve"> member of the Faculty of Philosophy of the University of Bucharest. </w:t>
      </w:r>
    </w:p>
    <w:p w:rsidR="00ED0A80" w:rsidRPr="002349C2" w:rsidRDefault="00ED0A80" w:rsidP="00ED0A80">
      <w:pPr>
        <w:rPr>
          <w:rFonts w:asciiTheme="majorHAnsi" w:hAnsiTheme="majorHAnsi"/>
          <w:sz w:val="22"/>
          <w:szCs w:val="22"/>
        </w:rPr>
      </w:pPr>
    </w:p>
    <w:p w:rsidR="00ED0A80" w:rsidRPr="002349C2" w:rsidRDefault="00ED0A80" w:rsidP="00ED0A80">
      <w:pPr>
        <w:rPr>
          <w:rFonts w:asciiTheme="majorHAnsi" w:hAnsiTheme="majorHAnsi"/>
          <w:sz w:val="22"/>
          <w:szCs w:val="22"/>
        </w:rPr>
      </w:pPr>
      <w:r w:rsidRPr="002349C2">
        <w:rPr>
          <w:rFonts w:asciiTheme="majorHAnsi" w:hAnsiTheme="majorHAnsi"/>
          <w:b/>
          <w:sz w:val="22"/>
          <w:szCs w:val="22"/>
        </w:rPr>
        <w:t>Rationale</w:t>
      </w:r>
      <w:r w:rsidR="0011605B" w:rsidRPr="002349C2">
        <w:rPr>
          <w:rFonts w:asciiTheme="majorHAnsi" w:hAnsiTheme="majorHAnsi"/>
          <w:sz w:val="22"/>
          <w:szCs w:val="22"/>
        </w:rPr>
        <w:t>: S</w:t>
      </w:r>
      <w:r w:rsidRPr="002349C2">
        <w:rPr>
          <w:rFonts w:asciiTheme="majorHAnsi" w:hAnsiTheme="majorHAnsi"/>
          <w:sz w:val="22"/>
          <w:szCs w:val="22"/>
        </w:rPr>
        <w:t xml:space="preserve">tudents in the Department of Philosophy of the University of Bucharest are not required to take a course in philosophy of religion, and when they are exposed to philosophy of religion, it is likely to be either in the Continental tradition or to resemble a “world religions” course. Thus students in this department </w:t>
      </w:r>
      <w:r w:rsidR="0011605B" w:rsidRPr="002349C2">
        <w:rPr>
          <w:rFonts w:asciiTheme="majorHAnsi" w:hAnsiTheme="majorHAnsi"/>
          <w:sz w:val="22"/>
          <w:szCs w:val="22"/>
        </w:rPr>
        <w:t xml:space="preserve">generally </w:t>
      </w:r>
      <w:r w:rsidRPr="002349C2">
        <w:rPr>
          <w:rFonts w:asciiTheme="majorHAnsi" w:hAnsiTheme="majorHAnsi"/>
          <w:sz w:val="22"/>
          <w:szCs w:val="22"/>
        </w:rPr>
        <w:t>have no exposure to analytic philosophy of religion. This course is designed to rectify this.</w:t>
      </w:r>
    </w:p>
    <w:p w:rsidR="00ED0A80" w:rsidRPr="002349C2" w:rsidRDefault="00ED0A80" w:rsidP="00ED0A80">
      <w:pPr>
        <w:rPr>
          <w:rFonts w:asciiTheme="majorHAnsi" w:hAnsiTheme="majorHAnsi"/>
          <w:sz w:val="22"/>
          <w:szCs w:val="22"/>
        </w:rPr>
      </w:pPr>
    </w:p>
    <w:p w:rsidR="00ED0A80" w:rsidRPr="002349C2" w:rsidRDefault="00ED0A80" w:rsidP="00ED0A80">
      <w:pPr>
        <w:rPr>
          <w:rFonts w:asciiTheme="majorHAnsi" w:hAnsiTheme="majorHAnsi"/>
          <w:sz w:val="22"/>
          <w:szCs w:val="22"/>
        </w:rPr>
      </w:pPr>
      <w:r w:rsidRPr="002349C2">
        <w:rPr>
          <w:rFonts w:asciiTheme="majorHAnsi" w:hAnsiTheme="majorHAnsi"/>
          <w:sz w:val="22"/>
          <w:szCs w:val="22"/>
        </w:rPr>
        <w:t>Analytic philosophy of religion is characterized by a careful, logical study of the problems and possible solutions that arise i</w:t>
      </w:r>
      <w:r w:rsidR="0011605B" w:rsidRPr="002349C2">
        <w:rPr>
          <w:rFonts w:asciiTheme="majorHAnsi" w:hAnsiTheme="majorHAnsi"/>
          <w:sz w:val="22"/>
          <w:szCs w:val="22"/>
        </w:rPr>
        <w:t>n the study of religious belief systems</w:t>
      </w:r>
      <w:r w:rsidRPr="002349C2">
        <w:rPr>
          <w:rFonts w:asciiTheme="majorHAnsi" w:hAnsiTheme="majorHAnsi"/>
          <w:sz w:val="22"/>
          <w:szCs w:val="22"/>
        </w:rPr>
        <w:t xml:space="preserve">. Such a course could take many directions. </w:t>
      </w:r>
      <w:r w:rsidRPr="00153263">
        <w:rPr>
          <w:rFonts w:asciiTheme="majorHAnsi" w:hAnsiTheme="majorHAnsi"/>
          <w:sz w:val="22"/>
          <w:szCs w:val="22"/>
        </w:rPr>
        <w:t>In addition to addressing standard issues in analytic philosophy of religion, this course will interact with texts involving problems arising from religious disagreements and the usefulness of interreligious dialogue in overcoming religious conflict.</w:t>
      </w:r>
    </w:p>
    <w:p w:rsidR="0011605B" w:rsidRPr="002349C2" w:rsidRDefault="0011605B" w:rsidP="0011605B">
      <w:pPr>
        <w:rPr>
          <w:rFonts w:asciiTheme="majorHAnsi" w:hAnsiTheme="majorHAnsi"/>
          <w:b/>
          <w:sz w:val="22"/>
          <w:szCs w:val="22"/>
        </w:rPr>
      </w:pPr>
    </w:p>
    <w:p w:rsidR="0011605B" w:rsidRPr="002349C2" w:rsidRDefault="0011605B" w:rsidP="0011605B">
      <w:pPr>
        <w:rPr>
          <w:rFonts w:asciiTheme="majorHAnsi" w:hAnsiTheme="majorHAnsi"/>
          <w:sz w:val="22"/>
          <w:szCs w:val="22"/>
        </w:rPr>
      </w:pPr>
      <w:r w:rsidRPr="002349C2">
        <w:rPr>
          <w:rFonts w:asciiTheme="majorHAnsi" w:hAnsiTheme="majorHAnsi"/>
          <w:b/>
          <w:sz w:val="22"/>
          <w:szCs w:val="22"/>
        </w:rPr>
        <w:t>Learning Outcomes</w:t>
      </w:r>
      <w:r w:rsidRPr="002349C2">
        <w:rPr>
          <w:rFonts w:asciiTheme="majorHAnsi" w:hAnsiTheme="majorHAnsi"/>
          <w:sz w:val="22"/>
          <w:szCs w:val="22"/>
        </w:rPr>
        <w:t>:</w:t>
      </w:r>
    </w:p>
    <w:p w:rsidR="0011605B" w:rsidRPr="002349C2" w:rsidRDefault="0011605B" w:rsidP="0011605B">
      <w:pPr>
        <w:rPr>
          <w:rFonts w:asciiTheme="majorHAnsi" w:hAnsiTheme="majorHAnsi" w:cstheme="minorHAnsi"/>
          <w:sz w:val="22"/>
          <w:szCs w:val="22"/>
        </w:rPr>
      </w:pPr>
      <w:r w:rsidRPr="002349C2">
        <w:rPr>
          <w:rFonts w:asciiTheme="majorHAnsi" w:hAnsiTheme="majorHAnsi" w:cstheme="minorHAnsi"/>
          <w:sz w:val="22"/>
          <w:szCs w:val="22"/>
        </w:rPr>
        <w:t>Upon successful completion of this course students will be able to:</w:t>
      </w:r>
    </w:p>
    <w:p w:rsidR="0011605B" w:rsidRPr="002349C2" w:rsidRDefault="0011605B" w:rsidP="0011605B">
      <w:pPr>
        <w:pStyle w:val="ListParagraph"/>
        <w:widowControl/>
        <w:numPr>
          <w:ilvl w:val="0"/>
          <w:numId w:val="4"/>
        </w:numPr>
        <w:rPr>
          <w:rFonts w:asciiTheme="majorHAnsi" w:hAnsiTheme="majorHAnsi" w:cstheme="minorHAnsi"/>
          <w:sz w:val="22"/>
          <w:szCs w:val="22"/>
        </w:rPr>
      </w:pPr>
      <w:r w:rsidRPr="002349C2">
        <w:rPr>
          <w:rFonts w:asciiTheme="majorHAnsi" w:hAnsiTheme="majorHAnsi" w:cstheme="minorHAnsi"/>
          <w:sz w:val="22"/>
          <w:szCs w:val="22"/>
        </w:rPr>
        <w:t>Define technical terms commonly used in analytic philosophy of religion.</w:t>
      </w:r>
    </w:p>
    <w:p w:rsidR="0011605B" w:rsidRPr="002349C2" w:rsidRDefault="0011605B" w:rsidP="0011605B">
      <w:pPr>
        <w:pStyle w:val="ListParagraph"/>
        <w:widowControl/>
        <w:numPr>
          <w:ilvl w:val="0"/>
          <w:numId w:val="4"/>
        </w:numPr>
        <w:rPr>
          <w:rFonts w:asciiTheme="majorHAnsi" w:hAnsiTheme="majorHAnsi" w:cstheme="minorHAnsi"/>
          <w:sz w:val="22"/>
          <w:szCs w:val="22"/>
        </w:rPr>
      </w:pPr>
      <w:r w:rsidRPr="002349C2">
        <w:rPr>
          <w:rFonts w:asciiTheme="majorHAnsi" w:hAnsiTheme="majorHAnsi" w:cstheme="minorHAnsi"/>
          <w:sz w:val="22"/>
          <w:szCs w:val="22"/>
        </w:rPr>
        <w:t>Compare and contrast solutions to a variety of problems discussed in analytic philosophy of religion.</w:t>
      </w:r>
    </w:p>
    <w:p w:rsidR="0011605B" w:rsidRPr="002349C2" w:rsidRDefault="0011605B" w:rsidP="0011605B">
      <w:pPr>
        <w:pStyle w:val="ListParagraph"/>
        <w:widowControl/>
        <w:numPr>
          <w:ilvl w:val="0"/>
          <w:numId w:val="4"/>
        </w:numPr>
        <w:rPr>
          <w:rFonts w:asciiTheme="majorHAnsi" w:hAnsiTheme="majorHAnsi" w:cstheme="minorHAnsi"/>
          <w:sz w:val="22"/>
          <w:szCs w:val="22"/>
        </w:rPr>
      </w:pPr>
      <w:r w:rsidRPr="002349C2">
        <w:rPr>
          <w:rFonts w:asciiTheme="majorHAnsi" w:hAnsiTheme="majorHAnsi" w:cstheme="minorHAnsi"/>
          <w:sz w:val="22"/>
          <w:szCs w:val="22"/>
        </w:rPr>
        <w:t>Critically evaluate these solutions.</w:t>
      </w:r>
    </w:p>
    <w:p w:rsidR="0011605B" w:rsidRPr="002349C2" w:rsidRDefault="0011605B" w:rsidP="0011605B">
      <w:pPr>
        <w:pStyle w:val="ListParagraph"/>
        <w:widowControl/>
        <w:numPr>
          <w:ilvl w:val="0"/>
          <w:numId w:val="4"/>
        </w:numPr>
        <w:rPr>
          <w:rFonts w:asciiTheme="majorHAnsi" w:hAnsiTheme="majorHAnsi" w:cstheme="minorHAnsi"/>
          <w:sz w:val="22"/>
          <w:szCs w:val="22"/>
        </w:rPr>
      </w:pPr>
      <w:r w:rsidRPr="002349C2">
        <w:rPr>
          <w:rFonts w:asciiTheme="majorHAnsi" w:hAnsiTheme="majorHAnsi" w:cstheme="minorHAnsi"/>
          <w:sz w:val="22"/>
          <w:szCs w:val="22"/>
        </w:rPr>
        <w:t xml:space="preserve">Provide coherent argumentation to support </w:t>
      </w:r>
      <w:proofErr w:type="gramStart"/>
      <w:r w:rsidRPr="002349C2">
        <w:rPr>
          <w:rFonts w:asciiTheme="majorHAnsi" w:hAnsiTheme="majorHAnsi" w:cstheme="minorHAnsi"/>
          <w:sz w:val="22"/>
          <w:szCs w:val="22"/>
        </w:rPr>
        <w:t>their own</w:t>
      </w:r>
      <w:proofErr w:type="gramEnd"/>
      <w:r w:rsidRPr="002349C2">
        <w:rPr>
          <w:rFonts w:asciiTheme="majorHAnsi" w:hAnsiTheme="majorHAnsi" w:cstheme="minorHAnsi"/>
          <w:sz w:val="22"/>
          <w:szCs w:val="22"/>
        </w:rPr>
        <w:t xml:space="preserve"> solutions.</w:t>
      </w:r>
    </w:p>
    <w:p w:rsidR="0011605B" w:rsidRPr="002349C2" w:rsidRDefault="0011605B" w:rsidP="0011605B">
      <w:pPr>
        <w:pStyle w:val="ListParagraph"/>
        <w:widowControl/>
        <w:numPr>
          <w:ilvl w:val="0"/>
          <w:numId w:val="4"/>
        </w:numPr>
        <w:rPr>
          <w:rFonts w:asciiTheme="majorHAnsi" w:hAnsiTheme="majorHAnsi" w:cstheme="minorHAnsi"/>
          <w:sz w:val="22"/>
          <w:szCs w:val="22"/>
        </w:rPr>
      </w:pPr>
      <w:r w:rsidRPr="002349C2">
        <w:rPr>
          <w:rFonts w:asciiTheme="majorHAnsi" w:hAnsiTheme="majorHAnsi" w:cstheme="minorHAnsi"/>
          <w:sz w:val="22"/>
          <w:szCs w:val="22"/>
        </w:rPr>
        <w:t xml:space="preserve">Participate in interreligious and </w:t>
      </w:r>
      <w:proofErr w:type="spellStart"/>
      <w:r w:rsidRPr="002349C2">
        <w:rPr>
          <w:rFonts w:asciiTheme="majorHAnsi" w:hAnsiTheme="majorHAnsi" w:cstheme="minorHAnsi"/>
          <w:sz w:val="22"/>
          <w:szCs w:val="22"/>
        </w:rPr>
        <w:t>interideological</w:t>
      </w:r>
      <w:proofErr w:type="spellEnd"/>
      <w:r w:rsidRPr="002349C2">
        <w:rPr>
          <w:rFonts w:asciiTheme="majorHAnsi" w:hAnsiTheme="majorHAnsi" w:cstheme="minorHAnsi"/>
          <w:sz w:val="22"/>
          <w:szCs w:val="22"/>
        </w:rPr>
        <w:t xml:space="preserve"> dialogue in a manner that is open, honest, and respectful.</w:t>
      </w:r>
    </w:p>
    <w:p w:rsidR="0011605B" w:rsidRPr="002349C2" w:rsidRDefault="0011605B" w:rsidP="0011605B">
      <w:pPr>
        <w:rPr>
          <w:rFonts w:asciiTheme="majorHAnsi" w:hAnsiTheme="majorHAnsi" w:cstheme="minorHAnsi"/>
          <w:sz w:val="22"/>
          <w:szCs w:val="22"/>
        </w:rPr>
      </w:pPr>
      <w:r w:rsidRPr="002349C2">
        <w:rPr>
          <w:rFonts w:asciiTheme="majorHAnsi" w:hAnsiTheme="majorHAnsi" w:cstheme="minorHAnsi"/>
          <w:sz w:val="22"/>
          <w:szCs w:val="22"/>
        </w:rPr>
        <w:t>Successful achievement of these outcomes will be evaluated via in-class discussions, in-class presentations</w:t>
      </w:r>
      <w:r w:rsidR="00AB2154">
        <w:rPr>
          <w:rFonts w:asciiTheme="majorHAnsi" w:hAnsiTheme="majorHAnsi" w:cstheme="minorHAnsi"/>
          <w:sz w:val="22"/>
          <w:szCs w:val="22"/>
        </w:rPr>
        <w:t>, a term paper,</w:t>
      </w:r>
      <w:r w:rsidRPr="002349C2">
        <w:rPr>
          <w:rFonts w:asciiTheme="majorHAnsi" w:hAnsiTheme="majorHAnsi" w:cstheme="minorHAnsi"/>
          <w:sz w:val="22"/>
          <w:szCs w:val="22"/>
        </w:rPr>
        <w:t xml:space="preserve"> and a final exam.</w:t>
      </w:r>
    </w:p>
    <w:p w:rsidR="00ED0A80" w:rsidRPr="002349C2" w:rsidRDefault="00ED0A80" w:rsidP="00ED0A80">
      <w:pPr>
        <w:rPr>
          <w:rFonts w:asciiTheme="majorHAnsi" w:hAnsiTheme="majorHAnsi"/>
          <w:sz w:val="22"/>
          <w:szCs w:val="22"/>
        </w:rPr>
      </w:pPr>
    </w:p>
    <w:p w:rsidR="0072786B" w:rsidRPr="002349C2" w:rsidRDefault="0072786B" w:rsidP="0072786B">
      <w:pPr>
        <w:rPr>
          <w:rFonts w:asciiTheme="majorHAnsi" w:hAnsiTheme="majorHAnsi"/>
          <w:b/>
        </w:rPr>
      </w:pPr>
      <w:r w:rsidRPr="002349C2">
        <w:rPr>
          <w:rFonts w:asciiTheme="majorHAnsi" w:hAnsiTheme="majorHAnsi"/>
          <w:b/>
        </w:rPr>
        <w:t>Location and Time:</w:t>
      </w:r>
    </w:p>
    <w:p w:rsidR="0072786B" w:rsidRPr="00825A05" w:rsidRDefault="0072786B" w:rsidP="0072786B">
      <w:pPr>
        <w:rPr>
          <w:rFonts w:asciiTheme="majorHAnsi" w:hAnsiTheme="majorHAnsi"/>
          <w:sz w:val="22"/>
          <w:szCs w:val="22"/>
        </w:rPr>
      </w:pPr>
      <w:r w:rsidRPr="00825A05">
        <w:rPr>
          <w:rFonts w:asciiTheme="majorHAnsi" w:hAnsiTheme="majorHAnsi"/>
        </w:rPr>
        <w:t xml:space="preserve">Lectures: </w:t>
      </w:r>
      <w:r w:rsidR="00144D2C" w:rsidRPr="00825A05">
        <w:rPr>
          <w:rFonts w:asciiTheme="majorHAnsi" w:hAnsiTheme="majorHAnsi"/>
        </w:rPr>
        <w:t xml:space="preserve">Tuesdays @ </w:t>
      </w:r>
      <w:r w:rsidR="00880479" w:rsidRPr="00825A05">
        <w:rPr>
          <w:rFonts w:asciiTheme="majorHAnsi" w:hAnsiTheme="majorHAnsi"/>
        </w:rPr>
        <w:t xml:space="preserve">16:00 in Sala Tutor </w:t>
      </w:r>
      <w:proofErr w:type="spellStart"/>
      <w:r w:rsidR="00880479" w:rsidRPr="00825A05">
        <w:rPr>
          <w:rFonts w:asciiTheme="majorHAnsi" w:hAnsiTheme="majorHAnsi"/>
        </w:rPr>
        <w:t>Vianu</w:t>
      </w:r>
      <w:proofErr w:type="spellEnd"/>
      <w:r w:rsidR="00825A05" w:rsidRPr="00825A05">
        <w:rPr>
          <w:rFonts w:asciiTheme="majorHAnsi" w:hAnsiTheme="majorHAnsi"/>
        </w:rPr>
        <w:t xml:space="preserve"> (classroom 8)</w:t>
      </w:r>
    </w:p>
    <w:p w:rsidR="0072786B" w:rsidRPr="00825A05" w:rsidRDefault="00825A05" w:rsidP="0072786B">
      <w:pPr>
        <w:rPr>
          <w:rFonts w:asciiTheme="majorHAnsi" w:hAnsiTheme="majorHAnsi"/>
        </w:rPr>
      </w:pPr>
      <w:r w:rsidRPr="00825A05">
        <w:rPr>
          <w:rFonts w:asciiTheme="majorHAnsi" w:hAnsiTheme="majorHAnsi"/>
        </w:rPr>
        <w:t>Discussions</w:t>
      </w:r>
      <w:r w:rsidR="00144D2C" w:rsidRPr="00825A05">
        <w:rPr>
          <w:rFonts w:asciiTheme="majorHAnsi" w:hAnsiTheme="majorHAnsi"/>
        </w:rPr>
        <w:t xml:space="preserve">: </w:t>
      </w:r>
      <w:r w:rsidR="0087453D" w:rsidRPr="00825A05">
        <w:rPr>
          <w:rFonts w:asciiTheme="majorHAnsi" w:hAnsiTheme="majorHAnsi"/>
        </w:rPr>
        <w:t>Tuesdays</w:t>
      </w:r>
      <w:r w:rsidR="00144D2C" w:rsidRPr="00825A05">
        <w:rPr>
          <w:rFonts w:asciiTheme="majorHAnsi" w:hAnsiTheme="majorHAnsi"/>
        </w:rPr>
        <w:t xml:space="preserve"> @ </w:t>
      </w:r>
      <w:r w:rsidRPr="00825A05">
        <w:rPr>
          <w:rFonts w:asciiTheme="majorHAnsi" w:hAnsiTheme="majorHAnsi"/>
        </w:rPr>
        <w:t>17:00</w:t>
      </w:r>
      <w:r w:rsidR="00DB4F64" w:rsidRPr="00825A05">
        <w:rPr>
          <w:rFonts w:asciiTheme="majorHAnsi" w:hAnsiTheme="majorHAnsi"/>
        </w:rPr>
        <w:t xml:space="preserve"> </w:t>
      </w:r>
      <w:r w:rsidRPr="00825A05">
        <w:rPr>
          <w:rFonts w:asciiTheme="majorHAnsi" w:hAnsiTheme="majorHAnsi"/>
        </w:rPr>
        <w:t xml:space="preserve">(and if necessary, 18:00; </w:t>
      </w:r>
      <w:r w:rsidR="00DB4F64" w:rsidRPr="00825A05">
        <w:rPr>
          <w:rFonts w:asciiTheme="majorHAnsi" w:hAnsiTheme="majorHAnsi"/>
        </w:rPr>
        <w:t xml:space="preserve">please pick one of these times and attend it consistently) </w:t>
      </w:r>
      <w:r w:rsidR="0072786B" w:rsidRPr="00825A05">
        <w:rPr>
          <w:rFonts w:asciiTheme="majorHAnsi" w:hAnsiTheme="majorHAnsi"/>
        </w:rPr>
        <w:t xml:space="preserve">        </w:t>
      </w:r>
      <w:bookmarkStart w:id="0" w:name="_GoBack"/>
      <w:bookmarkEnd w:id="0"/>
    </w:p>
    <w:p w:rsidR="0072786B" w:rsidRPr="002349C2" w:rsidRDefault="0072786B" w:rsidP="00ED0A80">
      <w:pPr>
        <w:rPr>
          <w:rFonts w:asciiTheme="majorHAnsi" w:hAnsiTheme="majorHAnsi"/>
          <w:sz w:val="22"/>
          <w:szCs w:val="22"/>
        </w:rPr>
      </w:pPr>
    </w:p>
    <w:p w:rsidR="00ED0A80" w:rsidRPr="002349C2" w:rsidRDefault="00ED0A80" w:rsidP="00ED0A80">
      <w:pPr>
        <w:rPr>
          <w:rFonts w:asciiTheme="majorHAnsi" w:hAnsiTheme="majorHAnsi"/>
          <w:sz w:val="22"/>
          <w:szCs w:val="22"/>
        </w:rPr>
      </w:pPr>
      <w:r w:rsidRPr="002349C2">
        <w:rPr>
          <w:rFonts w:asciiTheme="majorHAnsi" w:hAnsiTheme="majorHAnsi"/>
          <w:b/>
          <w:sz w:val="22"/>
          <w:szCs w:val="22"/>
        </w:rPr>
        <w:t>Textbooks</w:t>
      </w:r>
      <w:r w:rsidRPr="002349C2">
        <w:rPr>
          <w:rFonts w:asciiTheme="majorHAnsi" w:hAnsiTheme="majorHAnsi"/>
          <w:sz w:val="22"/>
          <w:szCs w:val="22"/>
        </w:rPr>
        <w:t xml:space="preserve">: </w:t>
      </w:r>
    </w:p>
    <w:p w:rsidR="00153263" w:rsidRDefault="00153263" w:rsidP="00153263">
      <w:pPr>
        <w:pStyle w:val="ListParagraph"/>
        <w:numPr>
          <w:ilvl w:val="0"/>
          <w:numId w:val="6"/>
        </w:numPr>
        <w:rPr>
          <w:rFonts w:asciiTheme="majorHAnsi" w:hAnsiTheme="majorHAnsi"/>
          <w:bCs/>
          <w:sz w:val="22"/>
          <w:szCs w:val="22"/>
        </w:rPr>
      </w:pPr>
      <w:r w:rsidRPr="00153263">
        <w:rPr>
          <w:rFonts w:asciiTheme="majorHAnsi" w:hAnsiTheme="majorHAnsi"/>
          <w:sz w:val="22"/>
          <w:szCs w:val="22"/>
        </w:rPr>
        <w:t>David Hume,</w:t>
      </w:r>
      <w:r w:rsidR="0011605B" w:rsidRPr="00153263">
        <w:rPr>
          <w:rFonts w:asciiTheme="majorHAnsi" w:hAnsiTheme="majorHAnsi"/>
          <w:sz w:val="22"/>
          <w:szCs w:val="22"/>
        </w:rPr>
        <w:t xml:space="preserve"> </w:t>
      </w:r>
      <w:r w:rsidR="0011605B" w:rsidRPr="00153263">
        <w:rPr>
          <w:rFonts w:asciiTheme="majorHAnsi" w:hAnsiTheme="majorHAnsi"/>
          <w:i/>
          <w:sz w:val="22"/>
          <w:szCs w:val="22"/>
        </w:rPr>
        <w:t>Dialogues Concerning Natural Religion</w:t>
      </w:r>
      <w:r w:rsidR="00C82E37">
        <w:rPr>
          <w:rFonts w:asciiTheme="majorHAnsi" w:hAnsiTheme="majorHAnsi"/>
          <w:sz w:val="22"/>
          <w:szCs w:val="22"/>
        </w:rPr>
        <w:t>,</w:t>
      </w:r>
      <w:r w:rsidRPr="00153263">
        <w:rPr>
          <w:rFonts w:asciiTheme="majorHAnsi" w:hAnsiTheme="majorHAnsi"/>
          <w:sz w:val="22"/>
          <w:szCs w:val="22"/>
        </w:rPr>
        <w:t xml:space="preserve"> </w:t>
      </w:r>
      <w:r w:rsidR="00C82E37">
        <w:rPr>
          <w:rFonts w:asciiTheme="majorHAnsi" w:hAnsiTheme="majorHAnsi"/>
          <w:sz w:val="22"/>
          <w:szCs w:val="22"/>
        </w:rPr>
        <w:t xml:space="preserve">ed. </w:t>
      </w:r>
      <w:r w:rsidRPr="00153263">
        <w:rPr>
          <w:rFonts w:asciiTheme="majorHAnsi" w:eastAsia="Times New Roman" w:hAnsiTheme="majorHAnsi"/>
          <w:bCs/>
        </w:rPr>
        <w:t>Nelson Pike</w:t>
      </w:r>
      <w:r w:rsidR="00C82E37">
        <w:rPr>
          <w:rFonts w:asciiTheme="majorHAnsi" w:eastAsia="Times New Roman" w:hAnsiTheme="majorHAnsi"/>
          <w:bCs/>
        </w:rPr>
        <w:t>. (</w:t>
      </w:r>
      <w:r w:rsidR="00AC137A">
        <w:rPr>
          <w:rFonts w:asciiTheme="majorHAnsi" w:eastAsia="Times New Roman" w:hAnsiTheme="majorHAnsi"/>
          <w:bCs/>
        </w:rPr>
        <w:t xml:space="preserve">Indianapolis: </w:t>
      </w:r>
      <w:proofErr w:type="spellStart"/>
      <w:r w:rsidR="00C82E37">
        <w:rPr>
          <w:rFonts w:asciiTheme="majorHAnsi" w:eastAsia="Times New Roman" w:hAnsiTheme="majorHAnsi"/>
          <w:bCs/>
        </w:rPr>
        <w:t>Bobbs</w:t>
      </w:r>
      <w:proofErr w:type="spellEnd"/>
      <w:r w:rsidR="00C82E37">
        <w:rPr>
          <w:rFonts w:asciiTheme="majorHAnsi" w:eastAsia="Times New Roman" w:hAnsiTheme="majorHAnsi"/>
          <w:bCs/>
        </w:rPr>
        <w:t>-Merrill,</w:t>
      </w:r>
      <w:r w:rsidRPr="00153263">
        <w:rPr>
          <w:rFonts w:asciiTheme="majorHAnsi" w:eastAsia="Times New Roman" w:hAnsiTheme="majorHAnsi"/>
          <w:bCs/>
        </w:rPr>
        <w:t xml:space="preserve"> 1970) </w:t>
      </w:r>
      <w:r w:rsidR="0011605B" w:rsidRPr="00153263">
        <w:rPr>
          <w:rFonts w:asciiTheme="majorHAnsi" w:hAnsiTheme="majorHAnsi"/>
          <w:sz w:val="22"/>
          <w:szCs w:val="22"/>
        </w:rPr>
        <w:t>is available</w:t>
      </w:r>
      <w:r w:rsidRPr="00153263">
        <w:rPr>
          <w:rFonts w:asciiTheme="majorHAnsi" w:hAnsiTheme="majorHAnsi"/>
          <w:sz w:val="22"/>
          <w:szCs w:val="22"/>
        </w:rPr>
        <w:t xml:space="preserve"> in the library of the Faculty of Philosophy. It is also available for free on the internet at: </w:t>
      </w:r>
      <w:hyperlink r:id="rId8" w:history="1">
        <w:r w:rsidR="0011605B" w:rsidRPr="00153263">
          <w:rPr>
            <w:rStyle w:val="Hyperlink"/>
            <w:rFonts w:asciiTheme="majorHAnsi" w:hAnsiTheme="majorHAnsi"/>
            <w:bCs/>
            <w:sz w:val="22"/>
            <w:szCs w:val="22"/>
          </w:rPr>
          <w:t>http://www.anselm.edu/homepage/dbanach/dnr.htm</w:t>
        </w:r>
      </w:hyperlink>
      <w:r w:rsidRPr="00153263">
        <w:rPr>
          <w:rStyle w:val="Hyperlink"/>
          <w:rFonts w:asciiTheme="majorHAnsi" w:hAnsiTheme="majorHAnsi"/>
          <w:bCs/>
          <w:color w:val="auto"/>
          <w:sz w:val="22"/>
          <w:szCs w:val="22"/>
          <w:u w:val="none"/>
        </w:rPr>
        <w:t>, but the system of pagination is different, which could lead to some confusion about the assigned reading</w:t>
      </w:r>
      <w:r w:rsidRPr="00153263">
        <w:rPr>
          <w:rFonts w:asciiTheme="majorHAnsi" w:hAnsiTheme="majorHAnsi"/>
          <w:bCs/>
          <w:sz w:val="22"/>
          <w:szCs w:val="22"/>
        </w:rPr>
        <w:t>.</w:t>
      </w:r>
    </w:p>
    <w:p w:rsidR="00AC137A" w:rsidRPr="00AC137A" w:rsidRDefault="00C82E37" w:rsidP="00AC137A">
      <w:pPr>
        <w:pStyle w:val="ListParagraph"/>
        <w:numPr>
          <w:ilvl w:val="0"/>
          <w:numId w:val="6"/>
        </w:numPr>
      </w:pPr>
      <w:r w:rsidRPr="00AC137A">
        <w:rPr>
          <w:rFonts w:asciiTheme="majorHAnsi" w:hAnsiTheme="majorHAnsi"/>
          <w:bCs/>
          <w:sz w:val="22"/>
          <w:szCs w:val="22"/>
        </w:rPr>
        <w:t xml:space="preserve">Michael Peterson, William </w:t>
      </w:r>
      <w:proofErr w:type="spellStart"/>
      <w:r w:rsidRPr="00AC137A">
        <w:rPr>
          <w:rFonts w:asciiTheme="majorHAnsi" w:hAnsiTheme="majorHAnsi"/>
          <w:bCs/>
          <w:sz w:val="22"/>
          <w:szCs w:val="22"/>
        </w:rPr>
        <w:t>Hasker</w:t>
      </w:r>
      <w:proofErr w:type="spellEnd"/>
      <w:r w:rsidRPr="00AC137A">
        <w:rPr>
          <w:rFonts w:asciiTheme="majorHAnsi" w:hAnsiTheme="majorHAnsi"/>
          <w:bCs/>
          <w:sz w:val="22"/>
          <w:szCs w:val="22"/>
        </w:rPr>
        <w:t xml:space="preserve">, Bruce </w:t>
      </w:r>
      <w:proofErr w:type="spellStart"/>
      <w:r w:rsidRPr="00AC137A">
        <w:rPr>
          <w:rFonts w:asciiTheme="majorHAnsi" w:hAnsiTheme="majorHAnsi"/>
          <w:bCs/>
          <w:sz w:val="22"/>
          <w:szCs w:val="22"/>
        </w:rPr>
        <w:t>Reichenbach</w:t>
      </w:r>
      <w:proofErr w:type="spellEnd"/>
      <w:r w:rsidRPr="00AC137A">
        <w:rPr>
          <w:rFonts w:asciiTheme="majorHAnsi" w:hAnsiTheme="majorHAnsi"/>
          <w:bCs/>
          <w:sz w:val="22"/>
          <w:szCs w:val="22"/>
        </w:rPr>
        <w:t xml:space="preserve">, and David </w:t>
      </w:r>
      <w:proofErr w:type="spellStart"/>
      <w:r w:rsidRPr="00AC137A">
        <w:rPr>
          <w:rFonts w:asciiTheme="majorHAnsi" w:hAnsiTheme="majorHAnsi"/>
          <w:bCs/>
          <w:sz w:val="22"/>
          <w:szCs w:val="22"/>
        </w:rPr>
        <w:t>Basinger</w:t>
      </w:r>
      <w:proofErr w:type="spellEnd"/>
      <w:r w:rsidRPr="00AC137A">
        <w:rPr>
          <w:rFonts w:asciiTheme="majorHAnsi" w:hAnsiTheme="majorHAnsi"/>
          <w:bCs/>
          <w:sz w:val="22"/>
          <w:szCs w:val="22"/>
        </w:rPr>
        <w:t xml:space="preserve">, eds. </w:t>
      </w:r>
      <w:r w:rsidRPr="00AC137A">
        <w:rPr>
          <w:rFonts w:asciiTheme="majorHAnsi" w:hAnsiTheme="majorHAnsi"/>
          <w:bCs/>
          <w:i/>
          <w:sz w:val="22"/>
          <w:szCs w:val="22"/>
        </w:rPr>
        <w:t>Philosophy of Religion: Selected Readings</w:t>
      </w:r>
      <w:r w:rsidRPr="00AC137A">
        <w:rPr>
          <w:rFonts w:asciiTheme="majorHAnsi" w:hAnsiTheme="majorHAnsi"/>
          <w:bCs/>
          <w:sz w:val="22"/>
          <w:szCs w:val="22"/>
        </w:rPr>
        <w:t xml:space="preserve"> (Oxford: Oxford </w:t>
      </w:r>
      <w:r w:rsidR="00AC137A" w:rsidRPr="00AC137A">
        <w:rPr>
          <w:rFonts w:asciiTheme="majorHAnsi" w:hAnsiTheme="majorHAnsi"/>
          <w:bCs/>
          <w:sz w:val="22"/>
          <w:szCs w:val="22"/>
        </w:rPr>
        <w:t>University</w:t>
      </w:r>
      <w:r w:rsidRPr="00AC137A">
        <w:rPr>
          <w:rFonts w:asciiTheme="majorHAnsi" w:hAnsiTheme="majorHAnsi"/>
          <w:bCs/>
          <w:sz w:val="22"/>
          <w:szCs w:val="22"/>
        </w:rPr>
        <w:t xml:space="preserve"> Press, 1996). </w:t>
      </w:r>
    </w:p>
    <w:p w:rsidR="00AC137A" w:rsidRPr="00AC137A" w:rsidRDefault="00AC137A" w:rsidP="00AC137A">
      <w:pPr>
        <w:pStyle w:val="ListParagraph"/>
        <w:numPr>
          <w:ilvl w:val="0"/>
          <w:numId w:val="6"/>
        </w:numPr>
      </w:pPr>
      <w:r w:rsidRPr="00AC137A">
        <w:rPr>
          <w:rFonts w:asciiTheme="majorHAnsi" w:hAnsiTheme="majorHAnsi"/>
          <w:bCs/>
          <w:sz w:val="22"/>
          <w:szCs w:val="22"/>
        </w:rPr>
        <w:t xml:space="preserve">Richard Feldman and Ted. A. Warfield, eds., </w:t>
      </w:r>
      <w:r w:rsidRPr="00AC137A">
        <w:rPr>
          <w:rFonts w:asciiTheme="majorHAnsi" w:hAnsiTheme="majorHAnsi"/>
          <w:bCs/>
          <w:i/>
          <w:sz w:val="22"/>
          <w:szCs w:val="22"/>
        </w:rPr>
        <w:t>Disagreement</w:t>
      </w:r>
      <w:r w:rsidRPr="00AC137A">
        <w:rPr>
          <w:rFonts w:asciiTheme="majorHAnsi" w:hAnsiTheme="majorHAnsi"/>
          <w:bCs/>
          <w:sz w:val="22"/>
          <w:szCs w:val="22"/>
        </w:rPr>
        <w:t xml:space="preserve">. (Oxford: Oxford University Press, 2010). </w:t>
      </w:r>
    </w:p>
    <w:p w:rsidR="00AC137A" w:rsidRPr="00AC137A" w:rsidRDefault="00AC137A" w:rsidP="00AC137A">
      <w:pPr>
        <w:pStyle w:val="ListParagraph"/>
        <w:numPr>
          <w:ilvl w:val="0"/>
          <w:numId w:val="6"/>
        </w:numPr>
      </w:pPr>
      <w:proofErr w:type="spellStart"/>
      <w:r w:rsidRPr="00EC0332">
        <w:t>Miroslav</w:t>
      </w:r>
      <w:proofErr w:type="spellEnd"/>
      <w:r w:rsidRPr="00EC0332">
        <w:t xml:space="preserve"> </w:t>
      </w:r>
      <w:proofErr w:type="spellStart"/>
      <w:r w:rsidRPr="00EC0332">
        <w:t>Volf</w:t>
      </w:r>
      <w:proofErr w:type="spellEnd"/>
      <w:r w:rsidRPr="00EC0332">
        <w:t xml:space="preserve">, </w:t>
      </w:r>
      <w:proofErr w:type="gramStart"/>
      <w:r w:rsidRPr="00EC0332">
        <w:t>ed</w:t>
      </w:r>
      <w:proofErr w:type="gramEnd"/>
      <w:r w:rsidRPr="00EC0332">
        <w:t xml:space="preserve">. </w:t>
      </w:r>
      <w:r w:rsidRPr="00AC137A">
        <w:rPr>
          <w:i/>
        </w:rPr>
        <w:t>Do We Worship the Same God? Jews, Christians, and Muslims in Dialogue</w:t>
      </w:r>
      <w:r>
        <w:t xml:space="preserve"> (</w:t>
      </w:r>
      <w:r w:rsidRPr="00EC0332">
        <w:t>Grand Rapids, MI: Eerdmans, 2012</w:t>
      </w:r>
      <w:r>
        <w:t>).</w:t>
      </w:r>
    </w:p>
    <w:p w:rsidR="00C82E37" w:rsidRDefault="00C82E37" w:rsidP="0011605B">
      <w:pPr>
        <w:contextualSpacing/>
        <w:rPr>
          <w:rFonts w:asciiTheme="majorHAnsi" w:hAnsiTheme="majorHAnsi"/>
          <w:bCs/>
          <w:sz w:val="22"/>
          <w:szCs w:val="22"/>
          <w:highlight w:val="yellow"/>
        </w:rPr>
      </w:pPr>
    </w:p>
    <w:p w:rsidR="0011605B" w:rsidRPr="002349C2" w:rsidRDefault="0011605B" w:rsidP="0011605B">
      <w:pPr>
        <w:contextualSpacing/>
        <w:rPr>
          <w:rFonts w:asciiTheme="majorHAnsi" w:hAnsiTheme="majorHAnsi"/>
          <w:bCs/>
          <w:sz w:val="22"/>
          <w:szCs w:val="22"/>
        </w:rPr>
      </w:pPr>
      <w:r w:rsidRPr="00AC137A">
        <w:rPr>
          <w:rFonts w:asciiTheme="majorHAnsi" w:hAnsiTheme="majorHAnsi"/>
          <w:bCs/>
          <w:sz w:val="22"/>
          <w:szCs w:val="22"/>
        </w:rPr>
        <w:t xml:space="preserve">The </w:t>
      </w:r>
      <w:r w:rsidR="00AC137A" w:rsidRPr="00AC137A">
        <w:rPr>
          <w:rFonts w:asciiTheme="majorHAnsi" w:hAnsiTheme="majorHAnsi"/>
          <w:bCs/>
          <w:sz w:val="22"/>
          <w:szCs w:val="22"/>
        </w:rPr>
        <w:t xml:space="preserve">readings for this class other than Hume’s will be </w:t>
      </w:r>
      <w:r w:rsidRPr="00AC137A">
        <w:rPr>
          <w:rFonts w:asciiTheme="majorHAnsi" w:hAnsiTheme="majorHAnsi"/>
          <w:bCs/>
          <w:sz w:val="22"/>
          <w:szCs w:val="22"/>
        </w:rPr>
        <w:t xml:space="preserve">placed in the library </w:t>
      </w:r>
      <w:r w:rsidR="00AC137A" w:rsidRPr="00AC137A">
        <w:rPr>
          <w:rFonts w:asciiTheme="majorHAnsi" w:hAnsiTheme="majorHAnsi"/>
          <w:bCs/>
          <w:sz w:val="22"/>
          <w:szCs w:val="22"/>
        </w:rPr>
        <w:t xml:space="preserve">of the Faculty of Philosophy, with the exception of those that are available online and the links to which are found in the schedule below. </w:t>
      </w:r>
      <w:r w:rsidRPr="00AC137A">
        <w:rPr>
          <w:rFonts w:asciiTheme="majorHAnsi" w:hAnsiTheme="majorHAnsi"/>
          <w:bCs/>
          <w:sz w:val="22"/>
          <w:szCs w:val="22"/>
        </w:rPr>
        <w:t>Both the lectures and the seminars will involve discussions based upon these texts, so reading the assigned texts before coming to class is very important.</w:t>
      </w:r>
    </w:p>
    <w:p w:rsidR="0011605B" w:rsidRPr="002349C2" w:rsidRDefault="0011605B" w:rsidP="0011605B">
      <w:pPr>
        <w:contextualSpacing/>
        <w:rPr>
          <w:rFonts w:asciiTheme="majorHAnsi" w:hAnsiTheme="majorHAnsi"/>
          <w:sz w:val="22"/>
          <w:szCs w:val="22"/>
        </w:rPr>
      </w:pPr>
    </w:p>
    <w:p w:rsidR="00ED0A80" w:rsidRPr="002349C2" w:rsidRDefault="00ED0A80" w:rsidP="00ED0A80">
      <w:pPr>
        <w:rPr>
          <w:rFonts w:asciiTheme="majorHAnsi" w:hAnsiTheme="majorHAnsi"/>
          <w:color w:val="FF0000"/>
          <w:sz w:val="22"/>
          <w:szCs w:val="22"/>
        </w:rPr>
      </w:pPr>
      <w:r w:rsidRPr="002349C2">
        <w:rPr>
          <w:rFonts w:asciiTheme="majorHAnsi" w:hAnsiTheme="majorHAnsi"/>
          <w:b/>
          <w:sz w:val="22"/>
          <w:szCs w:val="22"/>
        </w:rPr>
        <w:t>Assignments</w:t>
      </w:r>
      <w:r w:rsidR="00BB2332" w:rsidRPr="002349C2">
        <w:rPr>
          <w:rFonts w:asciiTheme="majorHAnsi" w:hAnsiTheme="majorHAnsi"/>
          <w:b/>
          <w:sz w:val="22"/>
          <w:szCs w:val="22"/>
        </w:rPr>
        <w:t xml:space="preserve"> and Grading</w:t>
      </w:r>
      <w:r w:rsidRPr="002349C2">
        <w:rPr>
          <w:rFonts w:asciiTheme="majorHAnsi" w:hAnsiTheme="majorHAnsi"/>
          <w:sz w:val="22"/>
          <w:szCs w:val="22"/>
        </w:rPr>
        <w:t xml:space="preserve">: </w:t>
      </w:r>
    </w:p>
    <w:p w:rsidR="00BB2332" w:rsidRPr="002349C2" w:rsidRDefault="00BB2332" w:rsidP="00ED0A80">
      <w:pPr>
        <w:pStyle w:val="ListParagraph"/>
        <w:numPr>
          <w:ilvl w:val="0"/>
          <w:numId w:val="1"/>
        </w:numPr>
        <w:rPr>
          <w:rFonts w:asciiTheme="majorHAnsi" w:hAnsiTheme="majorHAnsi"/>
          <w:sz w:val="22"/>
          <w:szCs w:val="22"/>
        </w:rPr>
      </w:pPr>
      <w:r w:rsidRPr="002349C2">
        <w:rPr>
          <w:rFonts w:asciiTheme="majorHAnsi" w:hAnsiTheme="majorHAnsi"/>
          <w:b/>
          <w:sz w:val="22"/>
          <w:szCs w:val="22"/>
        </w:rPr>
        <w:t>Attendance</w:t>
      </w:r>
      <w:r w:rsidR="0080701A" w:rsidRPr="002349C2">
        <w:rPr>
          <w:rFonts w:asciiTheme="majorHAnsi" w:hAnsiTheme="majorHAnsi"/>
          <w:sz w:val="22"/>
          <w:szCs w:val="22"/>
        </w:rPr>
        <w:t xml:space="preserve"> (3</w:t>
      </w:r>
      <w:r w:rsidRPr="002349C2">
        <w:rPr>
          <w:rFonts w:asciiTheme="majorHAnsi" w:hAnsiTheme="majorHAnsi"/>
          <w:sz w:val="22"/>
          <w:szCs w:val="22"/>
        </w:rPr>
        <w:t>0 points)</w:t>
      </w:r>
    </w:p>
    <w:p w:rsidR="00ED0A80" w:rsidRPr="002349C2" w:rsidRDefault="00B75C39" w:rsidP="00ED0A80">
      <w:pPr>
        <w:pStyle w:val="ListParagraph"/>
        <w:numPr>
          <w:ilvl w:val="0"/>
          <w:numId w:val="1"/>
        </w:numPr>
        <w:rPr>
          <w:rFonts w:asciiTheme="majorHAnsi" w:hAnsiTheme="majorHAnsi"/>
          <w:sz w:val="22"/>
          <w:szCs w:val="22"/>
        </w:rPr>
      </w:pPr>
      <w:r w:rsidRPr="002349C2">
        <w:rPr>
          <w:rFonts w:asciiTheme="majorHAnsi" w:hAnsiTheme="majorHAnsi"/>
          <w:b/>
          <w:sz w:val="22"/>
          <w:szCs w:val="22"/>
        </w:rPr>
        <w:t>Seminar</w:t>
      </w:r>
      <w:r w:rsidR="00BB2332" w:rsidRPr="002349C2">
        <w:rPr>
          <w:rFonts w:asciiTheme="majorHAnsi" w:hAnsiTheme="majorHAnsi"/>
          <w:b/>
          <w:sz w:val="22"/>
          <w:szCs w:val="22"/>
        </w:rPr>
        <w:t xml:space="preserve"> </w:t>
      </w:r>
      <w:r w:rsidR="00BB2332" w:rsidRPr="002349C2">
        <w:rPr>
          <w:rFonts w:asciiTheme="majorHAnsi" w:hAnsiTheme="majorHAnsi"/>
          <w:sz w:val="22"/>
          <w:szCs w:val="22"/>
        </w:rPr>
        <w:t>(20 points)</w:t>
      </w:r>
      <w:r w:rsidRPr="002349C2">
        <w:rPr>
          <w:rFonts w:asciiTheme="majorHAnsi" w:hAnsiTheme="majorHAnsi"/>
          <w:sz w:val="22"/>
          <w:szCs w:val="22"/>
        </w:rPr>
        <w:t>: e</w:t>
      </w:r>
      <w:r w:rsidR="00ED0A80" w:rsidRPr="002349C2">
        <w:rPr>
          <w:rFonts w:asciiTheme="majorHAnsi" w:hAnsiTheme="majorHAnsi"/>
          <w:sz w:val="22"/>
          <w:szCs w:val="22"/>
        </w:rPr>
        <w:t>ach student will be required to lead one class discussion</w:t>
      </w:r>
      <w:r w:rsidR="00ED0A80" w:rsidRPr="002349C2">
        <w:rPr>
          <w:rFonts w:asciiTheme="majorHAnsi" w:hAnsiTheme="majorHAnsi"/>
          <w:b/>
          <w:sz w:val="22"/>
          <w:szCs w:val="22"/>
        </w:rPr>
        <w:t xml:space="preserve"> </w:t>
      </w:r>
      <w:r w:rsidR="00ED0A80" w:rsidRPr="002349C2">
        <w:rPr>
          <w:rFonts w:asciiTheme="majorHAnsi" w:hAnsiTheme="majorHAnsi"/>
          <w:sz w:val="22"/>
          <w:szCs w:val="22"/>
        </w:rPr>
        <w:t xml:space="preserve">of </w:t>
      </w:r>
      <w:r w:rsidRPr="002349C2">
        <w:rPr>
          <w:rFonts w:asciiTheme="majorHAnsi" w:hAnsiTheme="majorHAnsi"/>
          <w:sz w:val="22"/>
          <w:szCs w:val="22"/>
        </w:rPr>
        <w:t xml:space="preserve">the </w:t>
      </w:r>
      <w:r w:rsidR="00ED0A80" w:rsidRPr="002349C2">
        <w:rPr>
          <w:rFonts w:asciiTheme="majorHAnsi" w:hAnsiTheme="majorHAnsi"/>
          <w:sz w:val="22"/>
          <w:szCs w:val="22"/>
        </w:rPr>
        <w:t>reading material</w:t>
      </w:r>
      <w:r w:rsidRPr="002349C2">
        <w:rPr>
          <w:rFonts w:asciiTheme="majorHAnsi" w:hAnsiTheme="majorHAnsi"/>
          <w:sz w:val="22"/>
          <w:szCs w:val="22"/>
        </w:rPr>
        <w:t xml:space="preserve"> assigned for one of the weekly seminars</w:t>
      </w:r>
      <w:r w:rsidR="00ED0A80" w:rsidRPr="002349C2">
        <w:rPr>
          <w:rFonts w:asciiTheme="majorHAnsi" w:hAnsiTheme="majorHAnsi"/>
          <w:sz w:val="22"/>
          <w:szCs w:val="22"/>
        </w:rPr>
        <w:t xml:space="preserve">. </w:t>
      </w:r>
      <w:r w:rsidR="00F51FB7" w:rsidRPr="002349C2">
        <w:rPr>
          <w:rFonts w:asciiTheme="majorHAnsi" w:hAnsiTheme="majorHAnsi"/>
          <w:sz w:val="22"/>
          <w:szCs w:val="22"/>
        </w:rPr>
        <w:t xml:space="preserve">It would be preferable that this be done in English. </w:t>
      </w:r>
      <w:r w:rsidR="00ED0A80" w:rsidRPr="002349C2">
        <w:rPr>
          <w:rFonts w:asciiTheme="majorHAnsi" w:hAnsiTheme="majorHAnsi"/>
          <w:sz w:val="22"/>
          <w:szCs w:val="22"/>
        </w:rPr>
        <w:t>During the second week of class the students will be asked to sign up for the day that they will lead the discussion. In leading the class one should aim to clarify the central issues presented in the texts and relate them to a broader understanding of these issues in contemporary philosophy. The presenter should attempt to capture the attention of the other students by making the presentation interesting and applicable while drawing the students into an active discussion of the issues. Since many philosophy students may go into teaching or other vocations that require public speaking, it is important that they have opportunities to speak on philosophical topics as part of their education. This assignment is designed to provide such an opportunity.</w:t>
      </w:r>
    </w:p>
    <w:p w:rsidR="00ED0A80" w:rsidRPr="002349C2" w:rsidRDefault="00B75C39" w:rsidP="00ED0A80">
      <w:pPr>
        <w:widowControl/>
        <w:numPr>
          <w:ilvl w:val="0"/>
          <w:numId w:val="1"/>
        </w:numPr>
        <w:autoSpaceDE/>
        <w:autoSpaceDN/>
        <w:adjustRightInd/>
        <w:rPr>
          <w:rFonts w:asciiTheme="majorHAnsi" w:hAnsiTheme="majorHAnsi"/>
          <w:sz w:val="22"/>
          <w:szCs w:val="22"/>
        </w:rPr>
      </w:pPr>
      <w:r w:rsidRPr="002349C2">
        <w:rPr>
          <w:rFonts w:asciiTheme="majorHAnsi" w:hAnsiTheme="majorHAnsi"/>
          <w:b/>
          <w:sz w:val="22"/>
          <w:szCs w:val="22"/>
        </w:rPr>
        <w:t>Term Paper</w:t>
      </w:r>
      <w:r w:rsidR="00BB2332" w:rsidRPr="002349C2">
        <w:rPr>
          <w:rFonts w:asciiTheme="majorHAnsi" w:hAnsiTheme="majorHAnsi"/>
          <w:b/>
          <w:sz w:val="22"/>
          <w:szCs w:val="22"/>
        </w:rPr>
        <w:t xml:space="preserve"> </w:t>
      </w:r>
      <w:r w:rsidR="00BB2332" w:rsidRPr="002349C2">
        <w:rPr>
          <w:rFonts w:asciiTheme="majorHAnsi" w:hAnsiTheme="majorHAnsi"/>
          <w:sz w:val="22"/>
          <w:szCs w:val="22"/>
        </w:rPr>
        <w:t>(30 points)</w:t>
      </w:r>
      <w:r w:rsidRPr="002349C2">
        <w:rPr>
          <w:rFonts w:asciiTheme="majorHAnsi" w:hAnsiTheme="majorHAnsi"/>
          <w:sz w:val="22"/>
          <w:szCs w:val="22"/>
        </w:rPr>
        <w:t>: e</w:t>
      </w:r>
      <w:r w:rsidR="00ED0A80" w:rsidRPr="002349C2">
        <w:rPr>
          <w:rFonts w:asciiTheme="majorHAnsi" w:hAnsiTheme="majorHAnsi"/>
          <w:sz w:val="22"/>
          <w:szCs w:val="22"/>
        </w:rPr>
        <w:t>ach student will be required to compose a</w:t>
      </w:r>
      <w:r w:rsidR="00144D2C">
        <w:rPr>
          <w:rFonts w:asciiTheme="majorHAnsi" w:hAnsiTheme="majorHAnsi"/>
          <w:sz w:val="22"/>
          <w:szCs w:val="22"/>
        </w:rPr>
        <w:t>n eight to ten page (undergraduate students) or</w:t>
      </w:r>
      <w:r w:rsidR="00ED0A80" w:rsidRPr="002349C2">
        <w:rPr>
          <w:rFonts w:asciiTheme="majorHAnsi" w:hAnsiTheme="majorHAnsi"/>
          <w:sz w:val="22"/>
          <w:szCs w:val="22"/>
        </w:rPr>
        <w:t xml:space="preserve"> twelve to fourteen page </w:t>
      </w:r>
      <w:r w:rsidR="00144D2C">
        <w:rPr>
          <w:rFonts w:asciiTheme="majorHAnsi" w:hAnsiTheme="majorHAnsi"/>
          <w:sz w:val="22"/>
          <w:szCs w:val="22"/>
        </w:rPr>
        <w:t xml:space="preserve">(graduate students) </w:t>
      </w:r>
      <w:r w:rsidR="00ED0A80" w:rsidRPr="002349C2">
        <w:rPr>
          <w:rFonts w:asciiTheme="majorHAnsi" w:hAnsiTheme="majorHAnsi"/>
          <w:sz w:val="22"/>
          <w:szCs w:val="22"/>
        </w:rPr>
        <w:t xml:space="preserve">term paper </w:t>
      </w:r>
      <w:r w:rsidR="00F51FB7" w:rsidRPr="002349C2">
        <w:rPr>
          <w:rFonts w:asciiTheme="majorHAnsi" w:hAnsiTheme="majorHAnsi"/>
          <w:sz w:val="22"/>
          <w:szCs w:val="22"/>
        </w:rPr>
        <w:t xml:space="preserve">in English on a topic </w:t>
      </w:r>
      <w:r w:rsidRPr="002349C2">
        <w:rPr>
          <w:rFonts w:asciiTheme="majorHAnsi" w:hAnsiTheme="majorHAnsi"/>
          <w:sz w:val="22"/>
          <w:szCs w:val="22"/>
        </w:rPr>
        <w:t>related to an</w:t>
      </w:r>
      <w:r w:rsidR="00ED0A80" w:rsidRPr="002349C2">
        <w:rPr>
          <w:rFonts w:asciiTheme="majorHAnsi" w:hAnsiTheme="majorHAnsi"/>
          <w:sz w:val="22"/>
          <w:szCs w:val="22"/>
        </w:rPr>
        <w:t xml:space="preserve"> issue raised in the texts that are discussed on the day that the student leads</w:t>
      </w:r>
      <w:r w:rsidRPr="002349C2">
        <w:rPr>
          <w:rFonts w:asciiTheme="majorHAnsi" w:hAnsiTheme="majorHAnsi"/>
          <w:sz w:val="22"/>
          <w:szCs w:val="22"/>
        </w:rPr>
        <w:t xml:space="preserve"> the seminar</w:t>
      </w:r>
      <w:r w:rsidR="00ED0A80" w:rsidRPr="002349C2">
        <w:rPr>
          <w:rFonts w:asciiTheme="majorHAnsi" w:hAnsiTheme="majorHAnsi"/>
          <w:sz w:val="22"/>
          <w:szCs w:val="22"/>
        </w:rPr>
        <w:t xml:space="preserve"> (see additional information below). Writing and publishing are a very important part of being a philosopher. Jobs are won and careers built by writing, presenting, and publishing </w:t>
      </w:r>
      <w:r w:rsidRPr="002349C2">
        <w:rPr>
          <w:rFonts w:asciiTheme="majorHAnsi" w:hAnsiTheme="majorHAnsi"/>
          <w:sz w:val="22"/>
          <w:szCs w:val="22"/>
        </w:rPr>
        <w:t>well-</w:t>
      </w:r>
      <w:r w:rsidR="00ED0A80" w:rsidRPr="002349C2">
        <w:rPr>
          <w:rFonts w:asciiTheme="majorHAnsi" w:hAnsiTheme="majorHAnsi"/>
          <w:sz w:val="22"/>
          <w:szCs w:val="22"/>
        </w:rPr>
        <w:t>written papers. It is perhaps the main way that</w:t>
      </w:r>
      <w:r w:rsidRPr="002349C2">
        <w:rPr>
          <w:rFonts w:asciiTheme="majorHAnsi" w:hAnsiTheme="majorHAnsi"/>
          <w:sz w:val="22"/>
          <w:szCs w:val="22"/>
        </w:rPr>
        <w:t xml:space="preserve"> a philosopher demonstrates his or </w:t>
      </w:r>
      <w:r w:rsidR="00ED0A80" w:rsidRPr="002349C2">
        <w:rPr>
          <w:rFonts w:asciiTheme="majorHAnsi" w:hAnsiTheme="majorHAnsi"/>
          <w:sz w:val="22"/>
          <w:szCs w:val="22"/>
        </w:rPr>
        <w:t xml:space="preserve">her skills in the profession. Since many of you are probably considering careers in philosophy, it is very important for you to develop your ability to write philosophically. This project is designed to assist you to develop this ability. The grade of any term paper turned in late will decrease one </w:t>
      </w:r>
      <w:r w:rsidRPr="002349C2">
        <w:rPr>
          <w:rFonts w:asciiTheme="majorHAnsi" w:hAnsiTheme="majorHAnsi"/>
          <w:sz w:val="22"/>
          <w:szCs w:val="22"/>
        </w:rPr>
        <w:t>point (out of ten)</w:t>
      </w:r>
      <w:r w:rsidR="00ED0A80" w:rsidRPr="002349C2">
        <w:rPr>
          <w:rFonts w:asciiTheme="majorHAnsi" w:hAnsiTheme="majorHAnsi"/>
          <w:sz w:val="22"/>
          <w:szCs w:val="22"/>
        </w:rPr>
        <w:t xml:space="preserve"> per day late (week day, including weekends), so please get your papers in on time.</w:t>
      </w:r>
    </w:p>
    <w:p w:rsidR="00B75C39" w:rsidRPr="002349C2" w:rsidRDefault="00B75C39" w:rsidP="00B75C39">
      <w:pPr>
        <w:widowControl/>
        <w:numPr>
          <w:ilvl w:val="0"/>
          <w:numId w:val="1"/>
        </w:numPr>
        <w:autoSpaceDE/>
        <w:autoSpaceDN/>
        <w:adjustRightInd/>
        <w:rPr>
          <w:rFonts w:asciiTheme="majorHAnsi" w:hAnsiTheme="majorHAnsi"/>
          <w:sz w:val="22"/>
          <w:szCs w:val="22"/>
        </w:rPr>
      </w:pPr>
      <w:r w:rsidRPr="002349C2">
        <w:rPr>
          <w:rFonts w:asciiTheme="majorHAnsi" w:hAnsiTheme="majorHAnsi" w:cstheme="minorHAnsi"/>
          <w:b/>
          <w:sz w:val="22"/>
          <w:szCs w:val="22"/>
        </w:rPr>
        <w:t>Final Exam</w:t>
      </w:r>
      <w:r w:rsidR="00BB2332" w:rsidRPr="002349C2">
        <w:rPr>
          <w:rFonts w:asciiTheme="majorHAnsi" w:hAnsiTheme="majorHAnsi" w:cstheme="minorHAnsi"/>
          <w:b/>
          <w:sz w:val="22"/>
          <w:szCs w:val="22"/>
        </w:rPr>
        <w:t xml:space="preserve"> </w:t>
      </w:r>
      <w:r w:rsidR="0080701A" w:rsidRPr="002349C2">
        <w:rPr>
          <w:rFonts w:asciiTheme="majorHAnsi" w:hAnsiTheme="majorHAnsi" w:cstheme="minorHAnsi"/>
          <w:sz w:val="22"/>
          <w:szCs w:val="22"/>
        </w:rPr>
        <w:t>(2</w:t>
      </w:r>
      <w:r w:rsidR="00BB2332" w:rsidRPr="002349C2">
        <w:rPr>
          <w:rFonts w:asciiTheme="majorHAnsi" w:hAnsiTheme="majorHAnsi" w:cstheme="minorHAnsi"/>
          <w:sz w:val="22"/>
          <w:szCs w:val="22"/>
        </w:rPr>
        <w:t>0 points)</w:t>
      </w:r>
      <w:r w:rsidRPr="002349C2">
        <w:rPr>
          <w:rFonts w:asciiTheme="majorHAnsi" w:hAnsiTheme="majorHAnsi" w:cstheme="minorHAnsi"/>
          <w:sz w:val="22"/>
          <w:szCs w:val="22"/>
        </w:rPr>
        <w:t>: a</w:t>
      </w:r>
      <w:r w:rsidR="0080701A" w:rsidRPr="002349C2">
        <w:rPr>
          <w:rFonts w:asciiTheme="majorHAnsi" w:hAnsiTheme="majorHAnsi" w:cstheme="minorHAnsi"/>
          <w:sz w:val="22"/>
          <w:szCs w:val="22"/>
        </w:rPr>
        <w:t xml:space="preserve">n oral </w:t>
      </w:r>
      <w:r w:rsidRPr="002349C2">
        <w:rPr>
          <w:rFonts w:asciiTheme="majorHAnsi" w:hAnsiTheme="majorHAnsi" w:cstheme="minorHAnsi"/>
          <w:sz w:val="22"/>
          <w:szCs w:val="22"/>
        </w:rPr>
        <w:t xml:space="preserve">final exam will be </w:t>
      </w:r>
      <w:r w:rsidR="0080701A" w:rsidRPr="002349C2">
        <w:rPr>
          <w:rFonts w:asciiTheme="majorHAnsi" w:hAnsiTheme="majorHAnsi" w:cstheme="minorHAnsi"/>
          <w:sz w:val="22"/>
          <w:szCs w:val="22"/>
        </w:rPr>
        <w:t xml:space="preserve">conducted </w:t>
      </w:r>
      <w:r w:rsidR="00F51FB7" w:rsidRPr="002349C2">
        <w:rPr>
          <w:rFonts w:asciiTheme="majorHAnsi" w:hAnsiTheme="majorHAnsi" w:cstheme="minorHAnsi"/>
          <w:sz w:val="22"/>
          <w:szCs w:val="22"/>
        </w:rPr>
        <w:t xml:space="preserve">in English </w:t>
      </w:r>
      <w:r w:rsidR="0080701A" w:rsidRPr="002349C2">
        <w:rPr>
          <w:rFonts w:asciiTheme="majorHAnsi" w:hAnsiTheme="majorHAnsi" w:cstheme="minorHAnsi"/>
          <w:sz w:val="22"/>
          <w:szCs w:val="22"/>
        </w:rPr>
        <w:t>during finals week</w:t>
      </w:r>
      <w:r w:rsidRPr="002349C2">
        <w:rPr>
          <w:rFonts w:asciiTheme="majorHAnsi" w:hAnsiTheme="majorHAnsi" w:cstheme="minorHAnsi"/>
          <w:sz w:val="22"/>
          <w:szCs w:val="22"/>
        </w:rPr>
        <w:t xml:space="preserve">. It will </w:t>
      </w:r>
      <w:r w:rsidR="0080701A" w:rsidRPr="002349C2">
        <w:rPr>
          <w:rFonts w:asciiTheme="majorHAnsi" w:hAnsiTheme="majorHAnsi" w:cstheme="minorHAnsi"/>
          <w:sz w:val="22"/>
          <w:szCs w:val="22"/>
        </w:rPr>
        <w:t xml:space="preserve">involve two parts: a discussion of the student’s research, especially as it relates to his or her term paper for the class, and a discussion of the meaning of central terms used in the field of philosophy of religion. </w:t>
      </w:r>
      <w:r w:rsidRPr="002349C2">
        <w:rPr>
          <w:rFonts w:asciiTheme="majorHAnsi" w:hAnsiTheme="majorHAnsi" w:cstheme="minorHAnsi"/>
          <w:sz w:val="22"/>
          <w:szCs w:val="22"/>
        </w:rPr>
        <w:t xml:space="preserve">The professor will distribute a list </w:t>
      </w:r>
      <w:r w:rsidR="0080701A" w:rsidRPr="002349C2">
        <w:rPr>
          <w:rFonts w:asciiTheme="majorHAnsi" w:hAnsiTheme="majorHAnsi" w:cstheme="minorHAnsi"/>
          <w:sz w:val="22"/>
          <w:szCs w:val="22"/>
        </w:rPr>
        <w:t xml:space="preserve">of terms </w:t>
      </w:r>
      <w:r w:rsidRPr="002349C2">
        <w:rPr>
          <w:rFonts w:asciiTheme="majorHAnsi" w:hAnsiTheme="majorHAnsi" w:cstheme="minorHAnsi"/>
          <w:sz w:val="22"/>
          <w:szCs w:val="22"/>
        </w:rPr>
        <w:t>that the students should study in preparation for the</w:t>
      </w:r>
      <w:r w:rsidR="0080701A" w:rsidRPr="002349C2">
        <w:rPr>
          <w:rFonts w:asciiTheme="majorHAnsi" w:hAnsiTheme="majorHAnsi" w:cstheme="minorHAnsi"/>
          <w:sz w:val="22"/>
          <w:szCs w:val="22"/>
        </w:rPr>
        <w:t xml:space="preserve"> latter part of the</w:t>
      </w:r>
      <w:r w:rsidRPr="002349C2">
        <w:rPr>
          <w:rFonts w:asciiTheme="majorHAnsi" w:hAnsiTheme="majorHAnsi" w:cstheme="minorHAnsi"/>
          <w:sz w:val="22"/>
          <w:szCs w:val="22"/>
        </w:rPr>
        <w:t xml:space="preserve"> exam.</w:t>
      </w:r>
    </w:p>
    <w:p w:rsidR="00BB2332" w:rsidRPr="002349C2" w:rsidRDefault="00BB2332" w:rsidP="00BB2332">
      <w:pPr>
        <w:widowControl/>
        <w:numPr>
          <w:ilvl w:val="0"/>
          <w:numId w:val="3"/>
        </w:numPr>
        <w:autoSpaceDE/>
        <w:autoSpaceDN/>
        <w:adjustRightInd/>
        <w:rPr>
          <w:rFonts w:asciiTheme="majorHAnsi" w:hAnsiTheme="majorHAnsi"/>
          <w:sz w:val="22"/>
          <w:szCs w:val="22"/>
        </w:rPr>
      </w:pPr>
      <w:r w:rsidRPr="002349C2">
        <w:rPr>
          <w:rFonts w:asciiTheme="majorHAnsi" w:hAnsiTheme="majorHAnsi"/>
        </w:rPr>
        <w:lastRenderedPageBreak/>
        <w:t xml:space="preserve">Your final grade will be calculated by totaling the above points and dividing that sum by ten. Then the usual mathematical procedure for rounding to the nearest whole number will be followed in order to arrive at a whole-number grade between one and 10. </w:t>
      </w:r>
      <w:r w:rsidRPr="002349C2">
        <w:rPr>
          <w:rFonts w:asciiTheme="majorHAnsi" w:hAnsiTheme="majorHAnsi"/>
          <w:sz w:val="22"/>
          <w:szCs w:val="22"/>
        </w:rPr>
        <w:t>No work will be accepted after the final exam so that the professor can calculate and submit the final grades in a timely manner.</w:t>
      </w:r>
    </w:p>
    <w:p w:rsidR="00BB2332" w:rsidRPr="002349C2" w:rsidRDefault="00BB2332" w:rsidP="00ED0A80">
      <w:pPr>
        <w:rPr>
          <w:rFonts w:asciiTheme="majorHAnsi" w:hAnsiTheme="majorHAnsi"/>
          <w:sz w:val="22"/>
          <w:szCs w:val="22"/>
        </w:rPr>
      </w:pPr>
    </w:p>
    <w:p w:rsidR="0080701A" w:rsidRPr="002349C2" w:rsidRDefault="008F25C1" w:rsidP="00ED0A80">
      <w:pPr>
        <w:rPr>
          <w:rFonts w:asciiTheme="majorHAnsi" w:hAnsiTheme="majorHAnsi"/>
          <w:b/>
          <w:sz w:val="22"/>
          <w:szCs w:val="22"/>
        </w:rPr>
      </w:pPr>
      <w:r w:rsidRPr="002349C2">
        <w:rPr>
          <w:rFonts w:asciiTheme="majorHAnsi" w:hAnsiTheme="majorHAnsi"/>
          <w:b/>
          <w:sz w:val="22"/>
          <w:szCs w:val="22"/>
        </w:rPr>
        <w:t>Suggestions</w:t>
      </w:r>
      <w:r w:rsidR="0080701A" w:rsidRPr="002349C2">
        <w:rPr>
          <w:rFonts w:asciiTheme="majorHAnsi" w:hAnsiTheme="majorHAnsi"/>
          <w:b/>
          <w:sz w:val="22"/>
          <w:szCs w:val="22"/>
        </w:rPr>
        <w:t xml:space="preserve"> for the seminar presentation:</w:t>
      </w:r>
    </w:p>
    <w:p w:rsidR="008F25C1" w:rsidRPr="002349C2" w:rsidRDefault="008F25C1" w:rsidP="008F25C1">
      <w:pPr>
        <w:widowControl/>
        <w:numPr>
          <w:ilvl w:val="0"/>
          <w:numId w:val="5"/>
        </w:numPr>
        <w:autoSpaceDE/>
        <w:autoSpaceDN/>
        <w:adjustRightInd/>
        <w:rPr>
          <w:rFonts w:asciiTheme="majorHAnsi" w:hAnsiTheme="majorHAnsi"/>
          <w:sz w:val="22"/>
          <w:szCs w:val="22"/>
        </w:rPr>
      </w:pPr>
      <w:r w:rsidRPr="002349C2">
        <w:rPr>
          <w:rFonts w:asciiTheme="majorHAnsi" w:hAnsiTheme="majorHAnsi"/>
          <w:sz w:val="22"/>
          <w:szCs w:val="22"/>
        </w:rPr>
        <w:t xml:space="preserve">Your presentation is to be on </w:t>
      </w:r>
      <w:r w:rsidR="002349C2" w:rsidRPr="002349C2">
        <w:rPr>
          <w:rFonts w:asciiTheme="majorHAnsi" w:hAnsiTheme="majorHAnsi"/>
          <w:sz w:val="22"/>
          <w:szCs w:val="22"/>
        </w:rPr>
        <w:t xml:space="preserve">one of </w:t>
      </w:r>
      <w:r w:rsidRPr="002349C2">
        <w:rPr>
          <w:rFonts w:asciiTheme="majorHAnsi" w:hAnsiTheme="majorHAnsi"/>
          <w:sz w:val="22"/>
          <w:szCs w:val="22"/>
        </w:rPr>
        <w:t xml:space="preserve">the texts listed in the course calendar at the end of this syllabus. During the first or second week of class the professor will ask the students to sign up for specific texts to present. </w:t>
      </w:r>
    </w:p>
    <w:p w:rsidR="008F25C1" w:rsidRPr="002349C2" w:rsidRDefault="008F25C1" w:rsidP="008F25C1">
      <w:pPr>
        <w:widowControl/>
        <w:numPr>
          <w:ilvl w:val="0"/>
          <w:numId w:val="5"/>
        </w:numPr>
        <w:autoSpaceDE/>
        <w:autoSpaceDN/>
        <w:adjustRightInd/>
        <w:rPr>
          <w:rFonts w:asciiTheme="majorHAnsi" w:hAnsiTheme="majorHAnsi"/>
          <w:sz w:val="22"/>
          <w:szCs w:val="22"/>
        </w:rPr>
      </w:pPr>
      <w:r w:rsidRPr="002349C2">
        <w:rPr>
          <w:rFonts w:asciiTheme="majorHAnsi" w:hAnsiTheme="majorHAnsi"/>
          <w:sz w:val="22"/>
          <w:szCs w:val="22"/>
        </w:rPr>
        <w:t>These presentations should not be purely lecture: they should also involve class discussion, but the presenter will be responsible to generate the amount of discussion s/he wants. You may utilize visual aids if you wish.</w:t>
      </w:r>
    </w:p>
    <w:p w:rsidR="008F25C1" w:rsidRPr="002349C2" w:rsidRDefault="008F25C1" w:rsidP="008F25C1">
      <w:pPr>
        <w:widowControl/>
        <w:numPr>
          <w:ilvl w:val="0"/>
          <w:numId w:val="5"/>
        </w:numPr>
        <w:autoSpaceDE/>
        <w:autoSpaceDN/>
        <w:adjustRightInd/>
        <w:rPr>
          <w:rFonts w:asciiTheme="majorHAnsi" w:hAnsiTheme="majorHAnsi"/>
          <w:sz w:val="22"/>
          <w:szCs w:val="22"/>
        </w:rPr>
      </w:pPr>
      <w:r w:rsidRPr="002349C2">
        <w:rPr>
          <w:rFonts w:asciiTheme="majorHAnsi" w:hAnsiTheme="majorHAnsi"/>
          <w:sz w:val="22"/>
          <w:szCs w:val="22"/>
        </w:rPr>
        <w:t xml:space="preserve">Your presentation is on the </w:t>
      </w:r>
      <w:r w:rsidRPr="002349C2">
        <w:rPr>
          <w:rFonts w:asciiTheme="majorHAnsi" w:hAnsiTheme="majorHAnsi"/>
          <w:i/>
          <w:sz w:val="22"/>
          <w:szCs w:val="22"/>
        </w:rPr>
        <w:t>philosophy</w:t>
      </w:r>
      <w:r w:rsidRPr="002349C2">
        <w:rPr>
          <w:rFonts w:asciiTheme="majorHAnsi" w:hAnsiTheme="majorHAnsi"/>
          <w:sz w:val="22"/>
          <w:szCs w:val="22"/>
        </w:rPr>
        <w:t xml:space="preserve"> of the texts: help us understand what the texts are illustrating or arguing for and how the texts assigned for that day relate to each other.</w:t>
      </w:r>
    </w:p>
    <w:p w:rsidR="008F25C1" w:rsidRPr="002349C2" w:rsidRDefault="008F25C1" w:rsidP="008F25C1">
      <w:pPr>
        <w:widowControl/>
        <w:numPr>
          <w:ilvl w:val="0"/>
          <w:numId w:val="5"/>
        </w:numPr>
        <w:autoSpaceDE/>
        <w:autoSpaceDN/>
        <w:adjustRightInd/>
        <w:rPr>
          <w:rFonts w:asciiTheme="majorHAnsi" w:hAnsiTheme="majorHAnsi"/>
          <w:sz w:val="22"/>
          <w:szCs w:val="22"/>
        </w:rPr>
      </w:pPr>
      <w:r w:rsidRPr="002349C2">
        <w:rPr>
          <w:rFonts w:asciiTheme="majorHAnsi" w:hAnsiTheme="majorHAnsi"/>
          <w:sz w:val="22"/>
          <w:szCs w:val="22"/>
        </w:rPr>
        <w:t>It may be useful to introduce the background of each text while you are presenting it: tell us who its author is, what philosophical tradition it comes from, what the cultural, historical, and philosophical background is, what issues it is addressing, and any other relevant background data.</w:t>
      </w:r>
    </w:p>
    <w:p w:rsidR="008F25C1" w:rsidRPr="002349C2" w:rsidRDefault="008F25C1" w:rsidP="008F25C1">
      <w:pPr>
        <w:widowControl/>
        <w:numPr>
          <w:ilvl w:val="0"/>
          <w:numId w:val="5"/>
        </w:numPr>
        <w:autoSpaceDE/>
        <w:autoSpaceDN/>
        <w:adjustRightInd/>
        <w:rPr>
          <w:rFonts w:asciiTheme="majorHAnsi" w:hAnsiTheme="majorHAnsi"/>
          <w:sz w:val="22"/>
          <w:szCs w:val="22"/>
        </w:rPr>
      </w:pPr>
      <w:r w:rsidRPr="002349C2">
        <w:rPr>
          <w:rFonts w:asciiTheme="majorHAnsi" w:hAnsiTheme="majorHAnsi"/>
          <w:sz w:val="22"/>
          <w:szCs w:val="22"/>
        </w:rPr>
        <w:t>Although everyone should have read the texts before coming to class, at times it could be helpful to briefly summarize the texts for us.</w:t>
      </w:r>
    </w:p>
    <w:p w:rsidR="008F25C1" w:rsidRPr="002349C2" w:rsidRDefault="008F25C1" w:rsidP="008F25C1">
      <w:pPr>
        <w:widowControl/>
        <w:numPr>
          <w:ilvl w:val="0"/>
          <w:numId w:val="5"/>
        </w:numPr>
        <w:autoSpaceDE/>
        <w:autoSpaceDN/>
        <w:adjustRightInd/>
        <w:rPr>
          <w:rFonts w:asciiTheme="majorHAnsi" w:hAnsiTheme="majorHAnsi"/>
          <w:sz w:val="22"/>
          <w:szCs w:val="22"/>
        </w:rPr>
      </w:pPr>
      <w:r w:rsidRPr="002349C2">
        <w:rPr>
          <w:rFonts w:asciiTheme="majorHAnsi" w:hAnsiTheme="majorHAnsi"/>
          <w:sz w:val="22"/>
          <w:szCs w:val="22"/>
        </w:rPr>
        <w:t>Explain the text. You may want to read short passages of the text in class to facilitate this explanation.</w:t>
      </w:r>
    </w:p>
    <w:p w:rsidR="008F25C1" w:rsidRPr="002349C2" w:rsidRDefault="008F25C1" w:rsidP="008F25C1">
      <w:pPr>
        <w:widowControl/>
        <w:numPr>
          <w:ilvl w:val="0"/>
          <w:numId w:val="5"/>
        </w:numPr>
        <w:autoSpaceDE/>
        <w:autoSpaceDN/>
        <w:adjustRightInd/>
        <w:rPr>
          <w:rFonts w:asciiTheme="majorHAnsi" w:hAnsiTheme="majorHAnsi"/>
          <w:sz w:val="22"/>
          <w:szCs w:val="22"/>
        </w:rPr>
      </w:pPr>
      <w:r w:rsidRPr="002349C2">
        <w:rPr>
          <w:rFonts w:asciiTheme="majorHAnsi" w:hAnsiTheme="majorHAnsi"/>
          <w:sz w:val="22"/>
          <w:szCs w:val="22"/>
        </w:rPr>
        <w:t>State and explain what conclusions the texts draw or what positions they take and what arguments are used to support these positions.</w:t>
      </w:r>
    </w:p>
    <w:p w:rsidR="008F25C1" w:rsidRPr="002349C2" w:rsidRDefault="008F25C1" w:rsidP="008F25C1">
      <w:pPr>
        <w:widowControl/>
        <w:numPr>
          <w:ilvl w:val="0"/>
          <w:numId w:val="5"/>
        </w:numPr>
        <w:autoSpaceDE/>
        <w:autoSpaceDN/>
        <w:adjustRightInd/>
        <w:rPr>
          <w:rFonts w:asciiTheme="majorHAnsi" w:hAnsiTheme="majorHAnsi"/>
          <w:sz w:val="22"/>
          <w:szCs w:val="22"/>
        </w:rPr>
      </w:pPr>
      <w:r w:rsidRPr="002349C2">
        <w:rPr>
          <w:rFonts w:asciiTheme="majorHAnsi" w:hAnsiTheme="majorHAnsi"/>
          <w:sz w:val="22"/>
          <w:szCs w:val="22"/>
        </w:rPr>
        <w:t>Critically appraise the texts: what is meritorious in each text, and why do you think that is meritorious? What are the weaknesses of each text, and why are these weaknesses? How has the text influenced the way people think? Do this philosophically: we want to evaluate the logical argument of each text, not whether the text is in accord with our own tastes or presuppositions.</w:t>
      </w:r>
    </w:p>
    <w:p w:rsidR="008F25C1" w:rsidRPr="002349C2" w:rsidRDefault="008F25C1" w:rsidP="008F25C1">
      <w:pPr>
        <w:widowControl/>
        <w:numPr>
          <w:ilvl w:val="0"/>
          <w:numId w:val="5"/>
        </w:numPr>
        <w:autoSpaceDE/>
        <w:autoSpaceDN/>
        <w:adjustRightInd/>
        <w:rPr>
          <w:rFonts w:asciiTheme="majorHAnsi" w:hAnsiTheme="majorHAnsi"/>
          <w:sz w:val="22"/>
          <w:szCs w:val="22"/>
        </w:rPr>
      </w:pPr>
      <w:r w:rsidRPr="002349C2">
        <w:rPr>
          <w:rFonts w:asciiTheme="majorHAnsi" w:hAnsiTheme="majorHAnsi"/>
          <w:sz w:val="22"/>
          <w:szCs w:val="22"/>
        </w:rPr>
        <w:t>Allow your own teaching style to show through: relax and have fun with this opportunity!</w:t>
      </w:r>
    </w:p>
    <w:p w:rsidR="0080701A" w:rsidRPr="002349C2" w:rsidRDefault="0080701A" w:rsidP="00ED0A80">
      <w:pPr>
        <w:rPr>
          <w:rFonts w:asciiTheme="majorHAnsi" w:hAnsiTheme="majorHAnsi"/>
          <w:sz w:val="22"/>
          <w:szCs w:val="22"/>
        </w:rPr>
      </w:pPr>
    </w:p>
    <w:p w:rsidR="00ED0A80" w:rsidRPr="002349C2" w:rsidRDefault="00ED0A80" w:rsidP="00ED0A80">
      <w:pPr>
        <w:rPr>
          <w:rFonts w:asciiTheme="majorHAnsi" w:hAnsiTheme="majorHAnsi"/>
          <w:b/>
          <w:sz w:val="22"/>
          <w:szCs w:val="22"/>
        </w:rPr>
      </w:pPr>
      <w:r w:rsidRPr="002349C2">
        <w:rPr>
          <w:rFonts w:asciiTheme="majorHAnsi" w:hAnsiTheme="majorHAnsi"/>
          <w:b/>
          <w:sz w:val="22"/>
          <w:szCs w:val="22"/>
        </w:rPr>
        <w:t>Details for the term paper:</w:t>
      </w:r>
    </w:p>
    <w:p w:rsidR="00ED0A80" w:rsidRPr="002349C2" w:rsidRDefault="00ED0A80" w:rsidP="00ED0A80">
      <w:pPr>
        <w:widowControl/>
        <w:numPr>
          <w:ilvl w:val="0"/>
          <w:numId w:val="2"/>
        </w:numPr>
        <w:autoSpaceDE/>
        <w:autoSpaceDN/>
        <w:adjustRightInd/>
        <w:rPr>
          <w:rFonts w:asciiTheme="majorHAnsi" w:hAnsiTheme="majorHAnsi"/>
          <w:sz w:val="22"/>
          <w:szCs w:val="22"/>
        </w:rPr>
      </w:pPr>
      <w:r w:rsidRPr="002349C2">
        <w:rPr>
          <w:rFonts w:asciiTheme="majorHAnsi" w:hAnsiTheme="majorHAnsi"/>
          <w:sz w:val="22"/>
          <w:szCs w:val="22"/>
        </w:rPr>
        <w:t>The subject of your term paper must be drawn from the texts that are discussed on the day that you lead the class discussion. This will save you time and may also improve the quality of the in-class presentations.</w:t>
      </w:r>
    </w:p>
    <w:p w:rsidR="00ED0A80" w:rsidRPr="002349C2" w:rsidRDefault="00ED0A80" w:rsidP="00ED0A80">
      <w:pPr>
        <w:widowControl/>
        <w:numPr>
          <w:ilvl w:val="0"/>
          <w:numId w:val="2"/>
        </w:numPr>
        <w:autoSpaceDE/>
        <w:autoSpaceDN/>
        <w:adjustRightInd/>
        <w:rPr>
          <w:rFonts w:asciiTheme="majorHAnsi" w:hAnsiTheme="majorHAnsi"/>
          <w:sz w:val="22"/>
          <w:szCs w:val="22"/>
        </w:rPr>
      </w:pPr>
      <w:r w:rsidRPr="002349C2">
        <w:rPr>
          <w:rFonts w:asciiTheme="majorHAnsi" w:hAnsiTheme="majorHAnsi"/>
          <w:sz w:val="22"/>
          <w:szCs w:val="22"/>
        </w:rPr>
        <w:t xml:space="preserve">If you are not familiar with the process of narrowing your topic, forming a thesis statement, locating appropriately scholarly resources, and in general producing university-level research writing, you may find it helpful to go through the following tutorial: </w:t>
      </w:r>
      <w:hyperlink r:id="rId9" w:history="1">
        <w:r w:rsidRPr="002349C2">
          <w:rPr>
            <w:rStyle w:val="Hyperlink"/>
            <w:rFonts w:asciiTheme="majorHAnsi" w:hAnsiTheme="majorHAnsi"/>
            <w:sz w:val="22"/>
            <w:szCs w:val="22"/>
          </w:rPr>
          <w:t>http://www.liberty.edu/index.cfm?pid=19914</w:t>
        </w:r>
      </w:hyperlink>
      <w:r w:rsidRPr="002349C2">
        <w:rPr>
          <w:rFonts w:asciiTheme="majorHAnsi" w:hAnsiTheme="majorHAnsi"/>
          <w:sz w:val="22"/>
          <w:szCs w:val="22"/>
        </w:rPr>
        <w:t xml:space="preserve">. </w:t>
      </w:r>
    </w:p>
    <w:p w:rsidR="00ED0A80" w:rsidRPr="002349C2" w:rsidRDefault="00ED0A80" w:rsidP="00ED0A80">
      <w:pPr>
        <w:widowControl/>
        <w:numPr>
          <w:ilvl w:val="0"/>
          <w:numId w:val="2"/>
        </w:numPr>
        <w:autoSpaceDE/>
        <w:autoSpaceDN/>
        <w:adjustRightInd/>
        <w:rPr>
          <w:rFonts w:asciiTheme="majorHAnsi" w:hAnsiTheme="majorHAnsi"/>
          <w:sz w:val="22"/>
          <w:szCs w:val="22"/>
        </w:rPr>
      </w:pPr>
      <w:r w:rsidRPr="002349C2">
        <w:rPr>
          <w:rFonts w:asciiTheme="majorHAnsi" w:hAnsiTheme="majorHAnsi"/>
          <w:sz w:val="22"/>
          <w:szCs w:val="22"/>
        </w:rPr>
        <w:t xml:space="preserve">Please utilize either the Chicago Manual of Style or </w:t>
      </w:r>
      <w:proofErr w:type="spellStart"/>
      <w:r w:rsidRPr="002349C2">
        <w:rPr>
          <w:rFonts w:asciiTheme="majorHAnsi" w:hAnsiTheme="majorHAnsi"/>
          <w:sz w:val="22"/>
          <w:szCs w:val="22"/>
        </w:rPr>
        <w:t>Turabian</w:t>
      </w:r>
      <w:proofErr w:type="spellEnd"/>
      <w:r w:rsidRPr="002349C2">
        <w:rPr>
          <w:rFonts w:asciiTheme="majorHAnsi" w:hAnsiTheme="majorHAnsi"/>
          <w:sz w:val="22"/>
          <w:szCs w:val="22"/>
        </w:rPr>
        <w:t xml:space="preserve"> as your style book.</w:t>
      </w:r>
    </w:p>
    <w:p w:rsidR="00ED0A80" w:rsidRPr="002349C2" w:rsidRDefault="00ED0A80" w:rsidP="00ED0A80">
      <w:pPr>
        <w:widowControl/>
        <w:numPr>
          <w:ilvl w:val="0"/>
          <w:numId w:val="2"/>
        </w:numPr>
        <w:autoSpaceDE/>
        <w:autoSpaceDN/>
        <w:adjustRightInd/>
        <w:rPr>
          <w:rFonts w:asciiTheme="majorHAnsi" w:hAnsiTheme="majorHAnsi"/>
          <w:sz w:val="22"/>
          <w:szCs w:val="22"/>
        </w:rPr>
      </w:pPr>
      <w:r w:rsidRPr="002349C2">
        <w:rPr>
          <w:rFonts w:asciiTheme="majorHAnsi" w:hAnsiTheme="majorHAnsi"/>
          <w:sz w:val="22"/>
          <w:szCs w:val="22"/>
        </w:rPr>
        <w:t>Use 12-point Times New Roman font and one inch margins, double-spaced, with footnotes. Please include a title page, table of contents, and bibliography. Your first paragraph should include a thesis statement, and your final paragraph(s) should reflect that you have accomplished your thesis. Please do not fall short of or exceed the assigned number of pages: twelve to fourteen, including footnotes, but excluding the title page, table of contents, and bibliography (all of which are required). If you go over, you will be penalized.</w:t>
      </w:r>
    </w:p>
    <w:p w:rsidR="00ED0A80" w:rsidRPr="002349C2" w:rsidRDefault="00ED0A80" w:rsidP="00ED0A80">
      <w:pPr>
        <w:widowControl/>
        <w:numPr>
          <w:ilvl w:val="0"/>
          <w:numId w:val="2"/>
        </w:numPr>
        <w:autoSpaceDE/>
        <w:autoSpaceDN/>
        <w:adjustRightInd/>
        <w:rPr>
          <w:rFonts w:asciiTheme="majorHAnsi" w:hAnsiTheme="majorHAnsi"/>
          <w:sz w:val="22"/>
          <w:szCs w:val="22"/>
        </w:rPr>
      </w:pPr>
      <w:r w:rsidRPr="002349C2">
        <w:rPr>
          <w:rFonts w:asciiTheme="majorHAnsi" w:hAnsiTheme="majorHAnsi"/>
          <w:sz w:val="22"/>
          <w:szCs w:val="22"/>
        </w:rPr>
        <w:t xml:space="preserve">The style in which you write anything, be it a term paper, article, or book, depends on who your intended audience is. For this paper, your audience is one person, your professor. </w:t>
      </w:r>
      <w:r w:rsidRPr="002349C2">
        <w:rPr>
          <w:rFonts w:asciiTheme="majorHAnsi" w:hAnsiTheme="majorHAnsi"/>
          <w:sz w:val="22"/>
          <w:szCs w:val="22"/>
        </w:rPr>
        <w:lastRenderedPageBreak/>
        <w:t>Please write accordingly. Do not write as if this is an email: this is a formal research paper. It should not contain slang, poor grammar, informal language, improper punctuation, storytelling, or sermonizing. It also should not contain a general introduction to your subject: assume that your audience already has a general familiarity with your topic. This will save you space and time, enabling you to get right into the meat of the issue so that you can better sustain your argument and prove your point.</w:t>
      </w:r>
    </w:p>
    <w:p w:rsidR="00ED0A80" w:rsidRPr="002349C2" w:rsidRDefault="00ED0A80" w:rsidP="00ED0A80">
      <w:pPr>
        <w:widowControl/>
        <w:numPr>
          <w:ilvl w:val="0"/>
          <w:numId w:val="2"/>
        </w:numPr>
        <w:autoSpaceDE/>
        <w:autoSpaceDN/>
        <w:adjustRightInd/>
        <w:rPr>
          <w:rFonts w:asciiTheme="majorHAnsi" w:hAnsiTheme="majorHAnsi"/>
          <w:sz w:val="22"/>
          <w:szCs w:val="22"/>
        </w:rPr>
      </w:pPr>
      <w:r w:rsidRPr="002349C2">
        <w:rPr>
          <w:rFonts w:asciiTheme="majorHAnsi" w:hAnsiTheme="majorHAnsi"/>
          <w:sz w:val="22"/>
          <w:szCs w:val="22"/>
        </w:rPr>
        <w:t xml:space="preserve">Although you may use internet sources for this paper, they should not make up the bulk of your research and must be documented so that I can verify your research. Please strive for a balance between books, periodical articles, and internet resources. </w:t>
      </w:r>
    </w:p>
    <w:p w:rsidR="00ED0A80" w:rsidRPr="002349C2" w:rsidRDefault="00ED0A80" w:rsidP="00ED0A80">
      <w:pPr>
        <w:widowControl/>
        <w:numPr>
          <w:ilvl w:val="0"/>
          <w:numId w:val="2"/>
        </w:numPr>
        <w:autoSpaceDE/>
        <w:autoSpaceDN/>
        <w:adjustRightInd/>
        <w:rPr>
          <w:rFonts w:asciiTheme="majorHAnsi" w:hAnsiTheme="majorHAnsi"/>
          <w:sz w:val="22"/>
          <w:szCs w:val="22"/>
        </w:rPr>
      </w:pPr>
      <w:r w:rsidRPr="002349C2">
        <w:rPr>
          <w:rFonts w:asciiTheme="majorHAnsi" w:hAnsiTheme="majorHAnsi"/>
          <w:sz w:val="22"/>
          <w:szCs w:val="22"/>
        </w:rPr>
        <w:t>Plagiarism is immoral and will not be tolerated. If anyone is caught plagiarizing s/he will fail the class. There will be no warnings for first time offenses and no exceptions: if you are caught plagiarizing, you fail. If you are not sure what plagiarism is, it is your responsibility to find out. Ignorance is no excuse – especially in a graduate class!</w:t>
      </w:r>
    </w:p>
    <w:p w:rsidR="00ED0A80" w:rsidRPr="002349C2" w:rsidRDefault="00ED0A80" w:rsidP="00ED0A80">
      <w:pPr>
        <w:widowControl/>
        <w:numPr>
          <w:ilvl w:val="0"/>
          <w:numId w:val="2"/>
        </w:numPr>
        <w:autoSpaceDE/>
        <w:autoSpaceDN/>
        <w:adjustRightInd/>
        <w:rPr>
          <w:rFonts w:asciiTheme="majorHAnsi" w:hAnsiTheme="majorHAnsi"/>
          <w:sz w:val="22"/>
          <w:szCs w:val="22"/>
        </w:rPr>
      </w:pPr>
      <w:r w:rsidRPr="002349C2">
        <w:rPr>
          <w:rFonts w:asciiTheme="majorHAnsi" w:hAnsiTheme="majorHAnsi"/>
          <w:sz w:val="22"/>
          <w:szCs w:val="22"/>
        </w:rPr>
        <w:t>There are four distinct due dates for this paper: term paper topic, term paper title/outline/bibliography, term paper due, and revised term paper due. The paper topic is due during the fourth week of class; the title/outline/bibliography is due the seventh week; the term paper itself is due during the eleventh week of class; if revisions to the paper are necessary they are due during the 14</w:t>
      </w:r>
      <w:r w:rsidRPr="002349C2">
        <w:rPr>
          <w:rFonts w:asciiTheme="majorHAnsi" w:hAnsiTheme="majorHAnsi"/>
          <w:sz w:val="22"/>
          <w:szCs w:val="22"/>
          <w:vertAlign w:val="superscript"/>
        </w:rPr>
        <w:t>th</w:t>
      </w:r>
      <w:r w:rsidRPr="002349C2">
        <w:rPr>
          <w:rFonts w:asciiTheme="majorHAnsi" w:hAnsiTheme="majorHAnsi"/>
          <w:sz w:val="22"/>
          <w:szCs w:val="22"/>
        </w:rPr>
        <w:t xml:space="preserve"> week. I have set up the course this way to help you write an outstanding paper and to maximize the likelihood of getting a good grade. When you turn in your paper I would like you to both 1. Email your paper to me, and 2. Bring a hard copy to class for me. Both of these are due at the same time, and if one is late, the whole project is late. I will grade your hard copy, write comments on it, and return it to you. The grade that your paper receives at this time will count for half of the final grade of the paper. If you wish, you may revise your paper at this time and turn in a new printout of the revised version together with the original graded version on the date that revised term papers are due. I will re-grade the paper, and the average of the first grade and the grade on the revised paper will be your final paper grade. If you elect not to revise your paper, the grade that you got on the version you turned in on the first due date will be your final paper grade.</w:t>
      </w:r>
    </w:p>
    <w:p w:rsidR="00ED0A80" w:rsidRPr="002349C2" w:rsidRDefault="00ED0A80" w:rsidP="00ED0A80">
      <w:pPr>
        <w:widowControl/>
        <w:numPr>
          <w:ilvl w:val="0"/>
          <w:numId w:val="2"/>
        </w:numPr>
        <w:autoSpaceDE/>
        <w:autoSpaceDN/>
        <w:adjustRightInd/>
        <w:rPr>
          <w:rFonts w:asciiTheme="majorHAnsi" w:hAnsiTheme="majorHAnsi"/>
          <w:sz w:val="22"/>
          <w:szCs w:val="22"/>
        </w:rPr>
      </w:pPr>
      <w:r w:rsidRPr="002349C2">
        <w:rPr>
          <w:rFonts w:asciiTheme="majorHAnsi" w:hAnsiTheme="majorHAnsi"/>
          <w:sz w:val="22"/>
          <w:szCs w:val="22"/>
        </w:rPr>
        <w:t>If you would like to discuss your paper with me while it is in process, that would be quite welcome. Please see me to set up an appointment.</w:t>
      </w:r>
    </w:p>
    <w:p w:rsidR="00ED0A80" w:rsidRPr="002349C2" w:rsidRDefault="00ED0A80" w:rsidP="00ED0A80">
      <w:pPr>
        <w:widowControl/>
        <w:numPr>
          <w:ilvl w:val="0"/>
          <w:numId w:val="2"/>
        </w:numPr>
        <w:autoSpaceDE/>
        <w:autoSpaceDN/>
        <w:adjustRightInd/>
        <w:rPr>
          <w:rFonts w:asciiTheme="majorHAnsi" w:hAnsiTheme="majorHAnsi"/>
          <w:sz w:val="22"/>
          <w:szCs w:val="22"/>
        </w:rPr>
      </w:pPr>
      <w:r w:rsidRPr="002349C2">
        <w:rPr>
          <w:rFonts w:asciiTheme="majorHAnsi" w:hAnsiTheme="majorHAnsi"/>
          <w:sz w:val="22"/>
          <w:szCs w:val="22"/>
        </w:rPr>
        <w:t xml:space="preserve">I expect these papers to be befitting of </w:t>
      </w:r>
      <w:r w:rsidR="00144D2C">
        <w:rPr>
          <w:rFonts w:asciiTheme="majorHAnsi" w:hAnsiTheme="majorHAnsi"/>
          <w:sz w:val="22"/>
          <w:szCs w:val="22"/>
        </w:rPr>
        <w:t>university</w:t>
      </w:r>
      <w:r w:rsidRPr="002349C2">
        <w:rPr>
          <w:rFonts w:asciiTheme="majorHAnsi" w:hAnsiTheme="majorHAnsi"/>
          <w:sz w:val="22"/>
          <w:szCs w:val="22"/>
        </w:rPr>
        <w:t xml:space="preserve"> students. Please “put your best foot forward.”</w:t>
      </w:r>
    </w:p>
    <w:p w:rsidR="00ED0A80" w:rsidRPr="002349C2" w:rsidRDefault="00ED0A80" w:rsidP="00ED0A80">
      <w:pPr>
        <w:rPr>
          <w:rFonts w:asciiTheme="majorHAnsi" w:hAnsiTheme="majorHAnsi"/>
          <w:sz w:val="22"/>
          <w:szCs w:val="22"/>
        </w:rPr>
      </w:pPr>
    </w:p>
    <w:p w:rsidR="0011605B" w:rsidRPr="002349C2" w:rsidRDefault="0011605B" w:rsidP="0011605B">
      <w:pPr>
        <w:widowControl/>
        <w:autoSpaceDE/>
        <w:autoSpaceDN/>
        <w:adjustRightInd/>
        <w:rPr>
          <w:rFonts w:asciiTheme="majorHAnsi" w:hAnsiTheme="majorHAnsi"/>
          <w:b/>
          <w:sz w:val="22"/>
          <w:szCs w:val="22"/>
        </w:rPr>
      </w:pPr>
      <w:r w:rsidRPr="002349C2">
        <w:rPr>
          <w:rFonts w:asciiTheme="majorHAnsi" w:hAnsiTheme="majorHAnsi"/>
          <w:b/>
          <w:sz w:val="22"/>
          <w:szCs w:val="22"/>
        </w:rPr>
        <w:t>Attendance Policy:</w:t>
      </w:r>
    </w:p>
    <w:p w:rsidR="0011605B" w:rsidRPr="002349C2" w:rsidRDefault="00B308CA" w:rsidP="0011605B">
      <w:pPr>
        <w:widowControl/>
        <w:autoSpaceDE/>
        <w:autoSpaceDN/>
        <w:adjustRightInd/>
        <w:rPr>
          <w:rFonts w:asciiTheme="majorHAnsi" w:hAnsiTheme="majorHAnsi"/>
          <w:sz w:val="22"/>
          <w:szCs w:val="22"/>
        </w:rPr>
      </w:pPr>
      <w:r w:rsidRPr="002349C2">
        <w:rPr>
          <w:rFonts w:asciiTheme="majorHAnsi" w:hAnsiTheme="majorHAnsi"/>
          <w:sz w:val="22"/>
          <w:szCs w:val="22"/>
        </w:rPr>
        <w:t xml:space="preserve">Attendance will be recorded each time the class meets. </w:t>
      </w:r>
      <w:r w:rsidR="0098105E" w:rsidRPr="002349C2">
        <w:rPr>
          <w:rFonts w:asciiTheme="majorHAnsi" w:hAnsiTheme="majorHAnsi"/>
          <w:sz w:val="22"/>
          <w:szCs w:val="22"/>
        </w:rPr>
        <w:t>As per the D</w:t>
      </w:r>
      <w:r w:rsidRPr="002349C2">
        <w:rPr>
          <w:rFonts w:asciiTheme="majorHAnsi" w:hAnsiTheme="majorHAnsi"/>
          <w:sz w:val="22"/>
          <w:szCs w:val="22"/>
        </w:rPr>
        <w:t>ean of the Faculty of Philosophy, any student who fails to attend a minimum of 50% of the classes will not be permitted to take the final exam. Additionally, students who do not attend the class on a regular basis will not be assigned a passing grade in the class regardless of how</w:t>
      </w:r>
      <w:r w:rsidR="0098105E" w:rsidRPr="002349C2">
        <w:rPr>
          <w:rFonts w:asciiTheme="majorHAnsi" w:hAnsiTheme="majorHAnsi"/>
          <w:sz w:val="22"/>
          <w:szCs w:val="22"/>
        </w:rPr>
        <w:t xml:space="preserve"> well</w:t>
      </w:r>
      <w:r w:rsidRPr="002349C2">
        <w:rPr>
          <w:rFonts w:asciiTheme="majorHAnsi" w:hAnsiTheme="majorHAnsi"/>
          <w:sz w:val="22"/>
          <w:szCs w:val="22"/>
        </w:rPr>
        <w:t xml:space="preserve"> they do in the seminar, on the term paper, and on the final exam. The reason for this is the following. This course</w:t>
      </w:r>
      <w:r w:rsidR="0098105E" w:rsidRPr="002349C2">
        <w:rPr>
          <w:rFonts w:asciiTheme="majorHAnsi" w:hAnsiTheme="majorHAnsi"/>
          <w:sz w:val="22"/>
          <w:szCs w:val="22"/>
        </w:rPr>
        <w:t xml:space="preserve"> is not intended merely as a test of your knowledge of the material covered, but rather as a learning experience that involves, among other things, an American-style university classroom and interaction with your classmates and the professor. As such, the classes themselves are the center of this learning experience, and missing the classes necessarily and unavoidably results in missing the learning experience. </w:t>
      </w:r>
    </w:p>
    <w:p w:rsidR="00B308CA" w:rsidRPr="002349C2" w:rsidRDefault="00B308CA" w:rsidP="0011605B">
      <w:pPr>
        <w:widowControl/>
        <w:autoSpaceDE/>
        <w:autoSpaceDN/>
        <w:adjustRightInd/>
        <w:rPr>
          <w:rFonts w:asciiTheme="majorHAnsi" w:hAnsiTheme="majorHAnsi"/>
          <w:sz w:val="22"/>
          <w:szCs w:val="22"/>
        </w:rPr>
      </w:pPr>
    </w:p>
    <w:p w:rsidR="00ED0A80" w:rsidRDefault="00ED0A80" w:rsidP="00ED0A80">
      <w:pPr>
        <w:rPr>
          <w:rFonts w:asciiTheme="majorHAnsi" w:hAnsiTheme="majorHAnsi"/>
          <w:sz w:val="22"/>
          <w:szCs w:val="22"/>
        </w:rPr>
      </w:pPr>
      <w:r w:rsidRPr="002349C2">
        <w:rPr>
          <w:rFonts w:asciiTheme="majorHAnsi" w:hAnsiTheme="majorHAnsi"/>
          <w:b/>
          <w:sz w:val="22"/>
          <w:szCs w:val="22"/>
        </w:rPr>
        <w:t>Calendar</w:t>
      </w:r>
      <w:r w:rsidRPr="002349C2">
        <w:rPr>
          <w:rFonts w:asciiTheme="majorHAnsi" w:hAnsiTheme="majorHAnsi"/>
          <w:sz w:val="22"/>
          <w:szCs w:val="22"/>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5130"/>
      </w:tblGrid>
      <w:tr w:rsidR="007A0D37" w:rsidRPr="007A0D37" w:rsidTr="007A0D37">
        <w:trPr>
          <w:tblCellSpacing w:w="0" w:type="dxa"/>
        </w:trPr>
        <w:tc>
          <w:tcPr>
            <w:tcW w:w="4260" w:type="dxa"/>
            <w:tcBorders>
              <w:top w:val="outset" w:sz="6" w:space="0" w:color="auto"/>
              <w:left w:val="outset" w:sz="6" w:space="0" w:color="auto"/>
              <w:bottom w:val="outset" w:sz="6" w:space="0" w:color="auto"/>
              <w:right w:val="outset" w:sz="6" w:space="0" w:color="auto"/>
            </w:tcBorders>
            <w:hideMark/>
          </w:tcPr>
          <w:p w:rsidR="007A0D37" w:rsidRPr="007A0D37" w:rsidRDefault="007A0D37" w:rsidP="00AC137A">
            <w:pPr>
              <w:widowControl/>
              <w:autoSpaceDE/>
              <w:autoSpaceDN/>
              <w:adjustRightInd/>
              <w:spacing w:before="100" w:beforeAutospacing="1" w:after="100" w:afterAutospacing="1"/>
              <w:jc w:val="right"/>
              <w:rPr>
                <w:rFonts w:asciiTheme="majorHAnsi" w:eastAsia="Times New Roman" w:hAnsiTheme="majorHAnsi"/>
              </w:rPr>
            </w:pPr>
            <w:r w:rsidRPr="007A0D37">
              <w:rPr>
                <w:rFonts w:asciiTheme="majorHAnsi" w:eastAsia="Times New Roman" w:hAnsiTheme="majorHAnsi"/>
                <w:i/>
                <w:iCs/>
              </w:rPr>
              <w:t>1.10.2013 - 21.12.2013</w:t>
            </w:r>
          </w:p>
        </w:tc>
        <w:tc>
          <w:tcPr>
            <w:tcW w:w="5130" w:type="dxa"/>
            <w:tcBorders>
              <w:top w:val="outset" w:sz="6" w:space="0" w:color="auto"/>
              <w:left w:val="outset" w:sz="6" w:space="0" w:color="auto"/>
              <w:bottom w:val="outset" w:sz="6" w:space="0" w:color="auto"/>
              <w:right w:val="outset" w:sz="6" w:space="0" w:color="auto"/>
            </w:tcBorders>
            <w:hideMark/>
          </w:tcPr>
          <w:p w:rsidR="007A0D37" w:rsidRPr="007A0D37" w:rsidRDefault="007A0D37" w:rsidP="00AC137A">
            <w:pPr>
              <w:widowControl/>
              <w:autoSpaceDE/>
              <w:autoSpaceDN/>
              <w:adjustRightInd/>
              <w:spacing w:before="100" w:beforeAutospacing="1" w:after="100" w:afterAutospacing="1"/>
              <w:jc w:val="center"/>
              <w:rPr>
                <w:rFonts w:asciiTheme="majorHAnsi" w:eastAsia="Times New Roman" w:hAnsiTheme="majorHAnsi"/>
              </w:rPr>
            </w:pPr>
            <w:proofErr w:type="spellStart"/>
            <w:r w:rsidRPr="007A0D37">
              <w:rPr>
                <w:rFonts w:asciiTheme="majorHAnsi" w:eastAsia="Times New Roman" w:hAnsiTheme="majorHAnsi"/>
                <w:i/>
                <w:iCs/>
              </w:rPr>
              <w:t>Activitate</w:t>
            </w:r>
            <w:proofErr w:type="spellEnd"/>
            <w:r w:rsidRPr="007A0D37">
              <w:rPr>
                <w:rFonts w:asciiTheme="majorHAnsi" w:eastAsia="Times New Roman" w:hAnsiTheme="majorHAnsi"/>
                <w:i/>
                <w:iCs/>
              </w:rPr>
              <w:t xml:space="preserve"> </w:t>
            </w:r>
            <w:proofErr w:type="spellStart"/>
            <w:r w:rsidRPr="007A0D37">
              <w:rPr>
                <w:rFonts w:asciiTheme="majorHAnsi" w:eastAsia="Times New Roman" w:hAnsiTheme="majorHAnsi"/>
                <w:i/>
                <w:iCs/>
              </w:rPr>
              <w:t>didactică</w:t>
            </w:r>
            <w:proofErr w:type="spellEnd"/>
          </w:p>
        </w:tc>
      </w:tr>
      <w:tr w:rsidR="007A0D37" w:rsidRPr="007A0D37" w:rsidTr="007A0D37">
        <w:trPr>
          <w:tblCellSpacing w:w="0" w:type="dxa"/>
        </w:trPr>
        <w:tc>
          <w:tcPr>
            <w:tcW w:w="4260" w:type="dxa"/>
            <w:tcBorders>
              <w:top w:val="outset" w:sz="6" w:space="0" w:color="auto"/>
              <w:left w:val="outset" w:sz="6" w:space="0" w:color="auto"/>
              <w:bottom w:val="outset" w:sz="6" w:space="0" w:color="auto"/>
              <w:right w:val="outset" w:sz="6" w:space="0" w:color="auto"/>
            </w:tcBorders>
            <w:hideMark/>
          </w:tcPr>
          <w:p w:rsidR="007A0D37" w:rsidRPr="007A0D37" w:rsidRDefault="007A0D37" w:rsidP="00AC137A">
            <w:pPr>
              <w:widowControl/>
              <w:autoSpaceDE/>
              <w:autoSpaceDN/>
              <w:adjustRightInd/>
              <w:spacing w:before="100" w:beforeAutospacing="1" w:after="100" w:afterAutospacing="1"/>
              <w:jc w:val="right"/>
              <w:rPr>
                <w:rFonts w:asciiTheme="majorHAnsi" w:eastAsia="Times New Roman" w:hAnsiTheme="majorHAnsi"/>
              </w:rPr>
            </w:pPr>
            <w:r w:rsidRPr="007A0D37">
              <w:rPr>
                <w:rFonts w:asciiTheme="majorHAnsi" w:eastAsia="Times New Roman" w:hAnsiTheme="majorHAnsi"/>
                <w:i/>
                <w:iCs/>
              </w:rPr>
              <w:t>22.12.2013 – 05.01.2014</w:t>
            </w:r>
          </w:p>
        </w:tc>
        <w:tc>
          <w:tcPr>
            <w:tcW w:w="5130" w:type="dxa"/>
            <w:tcBorders>
              <w:top w:val="outset" w:sz="6" w:space="0" w:color="auto"/>
              <w:left w:val="outset" w:sz="6" w:space="0" w:color="auto"/>
              <w:bottom w:val="outset" w:sz="6" w:space="0" w:color="auto"/>
              <w:right w:val="outset" w:sz="6" w:space="0" w:color="auto"/>
            </w:tcBorders>
            <w:hideMark/>
          </w:tcPr>
          <w:p w:rsidR="007A0D37" w:rsidRPr="007A0D37" w:rsidRDefault="007A0D37" w:rsidP="00AC137A">
            <w:pPr>
              <w:widowControl/>
              <w:autoSpaceDE/>
              <w:autoSpaceDN/>
              <w:adjustRightInd/>
              <w:spacing w:before="100" w:beforeAutospacing="1" w:after="100" w:afterAutospacing="1"/>
              <w:jc w:val="center"/>
              <w:rPr>
                <w:rFonts w:asciiTheme="majorHAnsi" w:eastAsia="Times New Roman" w:hAnsiTheme="majorHAnsi"/>
              </w:rPr>
            </w:pPr>
            <w:proofErr w:type="spellStart"/>
            <w:r w:rsidRPr="007A0D37">
              <w:rPr>
                <w:rFonts w:asciiTheme="majorHAnsi" w:eastAsia="Times New Roman" w:hAnsiTheme="majorHAnsi"/>
                <w:i/>
                <w:iCs/>
              </w:rPr>
              <w:t>Vacanţă</w:t>
            </w:r>
            <w:proofErr w:type="spellEnd"/>
            <w:r w:rsidRPr="007A0D37">
              <w:rPr>
                <w:rFonts w:asciiTheme="majorHAnsi" w:eastAsia="Times New Roman" w:hAnsiTheme="majorHAnsi"/>
                <w:i/>
                <w:iCs/>
              </w:rPr>
              <w:t xml:space="preserve"> de </w:t>
            </w:r>
            <w:proofErr w:type="spellStart"/>
            <w:r w:rsidRPr="007A0D37">
              <w:rPr>
                <w:rFonts w:asciiTheme="majorHAnsi" w:eastAsia="Times New Roman" w:hAnsiTheme="majorHAnsi"/>
                <w:i/>
                <w:iCs/>
              </w:rPr>
              <w:t>iarnă</w:t>
            </w:r>
            <w:proofErr w:type="spellEnd"/>
          </w:p>
        </w:tc>
      </w:tr>
      <w:tr w:rsidR="007A0D37" w:rsidRPr="007A0D37" w:rsidTr="007A0D37">
        <w:trPr>
          <w:tblCellSpacing w:w="0" w:type="dxa"/>
        </w:trPr>
        <w:tc>
          <w:tcPr>
            <w:tcW w:w="4260" w:type="dxa"/>
            <w:tcBorders>
              <w:top w:val="outset" w:sz="6" w:space="0" w:color="auto"/>
              <w:left w:val="outset" w:sz="6" w:space="0" w:color="auto"/>
              <w:bottom w:val="outset" w:sz="6" w:space="0" w:color="auto"/>
              <w:right w:val="outset" w:sz="6" w:space="0" w:color="auto"/>
            </w:tcBorders>
            <w:hideMark/>
          </w:tcPr>
          <w:p w:rsidR="007A0D37" w:rsidRPr="007A0D37" w:rsidRDefault="007A0D37" w:rsidP="00AC137A">
            <w:pPr>
              <w:widowControl/>
              <w:autoSpaceDE/>
              <w:autoSpaceDN/>
              <w:adjustRightInd/>
              <w:spacing w:before="100" w:beforeAutospacing="1" w:after="100" w:afterAutospacing="1"/>
              <w:jc w:val="right"/>
              <w:rPr>
                <w:rFonts w:asciiTheme="majorHAnsi" w:eastAsia="Times New Roman" w:hAnsiTheme="majorHAnsi"/>
              </w:rPr>
            </w:pPr>
            <w:r w:rsidRPr="007A0D37">
              <w:rPr>
                <w:rFonts w:asciiTheme="majorHAnsi" w:eastAsia="Times New Roman" w:hAnsiTheme="majorHAnsi"/>
                <w:i/>
                <w:iCs/>
              </w:rPr>
              <w:t>06.01.2014 – 18.01.2014</w:t>
            </w:r>
          </w:p>
        </w:tc>
        <w:tc>
          <w:tcPr>
            <w:tcW w:w="5130" w:type="dxa"/>
            <w:tcBorders>
              <w:top w:val="outset" w:sz="6" w:space="0" w:color="auto"/>
              <w:left w:val="outset" w:sz="6" w:space="0" w:color="auto"/>
              <w:bottom w:val="outset" w:sz="6" w:space="0" w:color="auto"/>
              <w:right w:val="outset" w:sz="6" w:space="0" w:color="auto"/>
            </w:tcBorders>
            <w:hideMark/>
          </w:tcPr>
          <w:p w:rsidR="007A0D37" w:rsidRPr="007A0D37" w:rsidRDefault="007A0D37" w:rsidP="00AC137A">
            <w:pPr>
              <w:widowControl/>
              <w:autoSpaceDE/>
              <w:autoSpaceDN/>
              <w:adjustRightInd/>
              <w:spacing w:before="100" w:beforeAutospacing="1" w:after="100" w:afterAutospacing="1"/>
              <w:jc w:val="center"/>
              <w:rPr>
                <w:rFonts w:asciiTheme="majorHAnsi" w:eastAsia="Times New Roman" w:hAnsiTheme="majorHAnsi"/>
              </w:rPr>
            </w:pPr>
            <w:proofErr w:type="spellStart"/>
            <w:r w:rsidRPr="007A0D37">
              <w:rPr>
                <w:rFonts w:asciiTheme="majorHAnsi" w:eastAsia="Times New Roman" w:hAnsiTheme="majorHAnsi"/>
                <w:i/>
                <w:iCs/>
              </w:rPr>
              <w:t>Activitate</w:t>
            </w:r>
            <w:proofErr w:type="spellEnd"/>
            <w:r w:rsidRPr="007A0D37">
              <w:rPr>
                <w:rFonts w:asciiTheme="majorHAnsi" w:eastAsia="Times New Roman" w:hAnsiTheme="majorHAnsi"/>
                <w:i/>
                <w:iCs/>
              </w:rPr>
              <w:t xml:space="preserve"> </w:t>
            </w:r>
            <w:proofErr w:type="spellStart"/>
            <w:r w:rsidRPr="007A0D37">
              <w:rPr>
                <w:rFonts w:asciiTheme="majorHAnsi" w:eastAsia="Times New Roman" w:hAnsiTheme="majorHAnsi"/>
                <w:i/>
                <w:iCs/>
              </w:rPr>
              <w:t>didactică</w:t>
            </w:r>
            <w:proofErr w:type="spellEnd"/>
          </w:p>
        </w:tc>
      </w:tr>
      <w:tr w:rsidR="007A0D37" w:rsidRPr="002349C2" w:rsidTr="007A0D37">
        <w:trPr>
          <w:tblCellSpacing w:w="0" w:type="dxa"/>
        </w:trPr>
        <w:tc>
          <w:tcPr>
            <w:tcW w:w="4260" w:type="dxa"/>
            <w:tcBorders>
              <w:top w:val="outset" w:sz="6" w:space="0" w:color="auto"/>
              <w:left w:val="outset" w:sz="6" w:space="0" w:color="auto"/>
              <w:bottom w:val="outset" w:sz="6" w:space="0" w:color="auto"/>
              <w:right w:val="outset" w:sz="6" w:space="0" w:color="auto"/>
            </w:tcBorders>
            <w:hideMark/>
          </w:tcPr>
          <w:p w:rsidR="007A0D37" w:rsidRPr="007A0D37" w:rsidRDefault="007A0D37" w:rsidP="00AC137A">
            <w:pPr>
              <w:widowControl/>
              <w:autoSpaceDE/>
              <w:autoSpaceDN/>
              <w:adjustRightInd/>
              <w:spacing w:before="100" w:beforeAutospacing="1" w:after="100" w:afterAutospacing="1"/>
              <w:jc w:val="right"/>
              <w:rPr>
                <w:rFonts w:asciiTheme="majorHAnsi" w:eastAsia="Times New Roman" w:hAnsiTheme="majorHAnsi"/>
              </w:rPr>
            </w:pPr>
            <w:r w:rsidRPr="007A0D37">
              <w:rPr>
                <w:rFonts w:asciiTheme="majorHAnsi" w:eastAsia="Times New Roman" w:hAnsiTheme="majorHAnsi"/>
                <w:i/>
                <w:iCs/>
              </w:rPr>
              <w:lastRenderedPageBreak/>
              <w:t>19.01.2014 – 09.02.2014</w:t>
            </w:r>
          </w:p>
        </w:tc>
        <w:tc>
          <w:tcPr>
            <w:tcW w:w="5130" w:type="dxa"/>
            <w:tcBorders>
              <w:top w:val="outset" w:sz="6" w:space="0" w:color="auto"/>
              <w:left w:val="outset" w:sz="6" w:space="0" w:color="auto"/>
              <w:bottom w:val="outset" w:sz="6" w:space="0" w:color="auto"/>
              <w:right w:val="outset" w:sz="6" w:space="0" w:color="auto"/>
            </w:tcBorders>
            <w:hideMark/>
          </w:tcPr>
          <w:p w:rsidR="007A0D37" w:rsidRPr="002349C2" w:rsidRDefault="007A0D37" w:rsidP="00AC137A">
            <w:pPr>
              <w:widowControl/>
              <w:autoSpaceDE/>
              <w:autoSpaceDN/>
              <w:adjustRightInd/>
              <w:spacing w:before="100" w:beforeAutospacing="1" w:after="100" w:afterAutospacing="1"/>
              <w:jc w:val="center"/>
              <w:rPr>
                <w:rFonts w:asciiTheme="majorHAnsi" w:eastAsia="Times New Roman" w:hAnsiTheme="majorHAnsi"/>
              </w:rPr>
            </w:pPr>
            <w:proofErr w:type="spellStart"/>
            <w:r w:rsidRPr="007A0D37">
              <w:rPr>
                <w:rFonts w:asciiTheme="majorHAnsi" w:eastAsia="Times New Roman" w:hAnsiTheme="majorHAnsi"/>
                <w:i/>
                <w:iCs/>
              </w:rPr>
              <w:t>Sesiune</w:t>
            </w:r>
            <w:proofErr w:type="spellEnd"/>
            <w:r w:rsidRPr="007A0D37">
              <w:rPr>
                <w:rFonts w:asciiTheme="majorHAnsi" w:eastAsia="Times New Roman" w:hAnsiTheme="majorHAnsi"/>
                <w:i/>
                <w:iCs/>
              </w:rPr>
              <w:t xml:space="preserve"> de </w:t>
            </w:r>
            <w:proofErr w:type="spellStart"/>
            <w:r w:rsidRPr="007A0D37">
              <w:rPr>
                <w:rFonts w:asciiTheme="majorHAnsi" w:eastAsia="Times New Roman" w:hAnsiTheme="majorHAnsi"/>
                <w:i/>
                <w:iCs/>
              </w:rPr>
              <w:t>examene</w:t>
            </w:r>
            <w:proofErr w:type="spellEnd"/>
          </w:p>
        </w:tc>
      </w:tr>
    </w:tbl>
    <w:p w:rsidR="007A0D37" w:rsidRPr="007A0D37" w:rsidRDefault="007A0D37" w:rsidP="007A0D37">
      <w:pPr>
        <w:pStyle w:val="ListParagraph"/>
        <w:numPr>
          <w:ilvl w:val="0"/>
          <w:numId w:val="3"/>
        </w:numPr>
        <w:rPr>
          <w:rFonts w:asciiTheme="majorHAnsi" w:hAnsiTheme="majorHAnsi"/>
          <w:sz w:val="22"/>
          <w:szCs w:val="22"/>
        </w:rPr>
      </w:pPr>
      <w:r w:rsidRPr="007A0D37">
        <w:rPr>
          <w:rFonts w:asciiTheme="majorHAnsi" w:hAnsiTheme="majorHAnsi"/>
          <w:sz w:val="22"/>
          <w:szCs w:val="22"/>
        </w:rPr>
        <w:t xml:space="preserve">The official University of Bucharest calendar can be found at </w:t>
      </w:r>
      <w:hyperlink r:id="rId10" w:history="1">
        <w:r w:rsidRPr="007A0D37">
          <w:rPr>
            <w:rStyle w:val="Hyperlink"/>
            <w:rFonts w:asciiTheme="majorHAnsi" w:hAnsiTheme="majorHAnsi"/>
            <w:sz w:val="22"/>
            <w:szCs w:val="22"/>
          </w:rPr>
          <w:t>http://www.unibuc.ro/n/studii/calendar_academic.php</w:t>
        </w:r>
      </w:hyperlink>
      <w:r w:rsidRPr="007A0D37">
        <w:rPr>
          <w:rFonts w:asciiTheme="majorHAnsi" w:hAnsiTheme="majorHAnsi"/>
          <w:sz w:val="22"/>
          <w:szCs w:val="22"/>
        </w:rPr>
        <w:t>.</w:t>
      </w:r>
    </w:p>
    <w:p w:rsidR="00ED0A80" w:rsidRPr="007A0D37" w:rsidRDefault="00ED0A80" w:rsidP="007A0D37">
      <w:pPr>
        <w:pStyle w:val="ListParagraph"/>
        <w:numPr>
          <w:ilvl w:val="0"/>
          <w:numId w:val="3"/>
        </w:numPr>
        <w:rPr>
          <w:rFonts w:asciiTheme="majorHAnsi" w:hAnsiTheme="majorHAnsi"/>
          <w:sz w:val="22"/>
          <w:szCs w:val="22"/>
        </w:rPr>
      </w:pPr>
      <w:r w:rsidRPr="007A0D37">
        <w:rPr>
          <w:rFonts w:asciiTheme="majorHAnsi" w:hAnsiTheme="majorHAnsi"/>
          <w:sz w:val="22"/>
          <w:szCs w:val="22"/>
        </w:rPr>
        <w:t xml:space="preserve">Each week </w:t>
      </w:r>
      <w:r w:rsidR="007A0D37">
        <w:rPr>
          <w:rFonts w:asciiTheme="majorHAnsi" w:hAnsiTheme="majorHAnsi"/>
          <w:sz w:val="22"/>
          <w:szCs w:val="22"/>
        </w:rPr>
        <w:t xml:space="preserve">this course </w:t>
      </w:r>
      <w:r w:rsidRPr="007A0D37">
        <w:rPr>
          <w:rFonts w:asciiTheme="majorHAnsi" w:hAnsiTheme="majorHAnsi"/>
          <w:sz w:val="22"/>
          <w:szCs w:val="22"/>
        </w:rPr>
        <w:t xml:space="preserve">will include </w:t>
      </w:r>
      <w:r w:rsidR="00D3246D" w:rsidRPr="007A0D37">
        <w:rPr>
          <w:rFonts w:asciiTheme="majorHAnsi" w:hAnsiTheme="majorHAnsi"/>
          <w:sz w:val="22"/>
          <w:szCs w:val="22"/>
        </w:rPr>
        <w:t xml:space="preserve">a </w:t>
      </w:r>
      <w:r w:rsidRPr="007A0D37">
        <w:rPr>
          <w:rFonts w:asciiTheme="majorHAnsi" w:hAnsiTheme="majorHAnsi"/>
          <w:sz w:val="22"/>
          <w:szCs w:val="22"/>
        </w:rPr>
        <w:t xml:space="preserve">lecture and </w:t>
      </w:r>
      <w:r w:rsidR="00D3246D" w:rsidRPr="007A0D37">
        <w:rPr>
          <w:rFonts w:asciiTheme="majorHAnsi" w:hAnsiTheme="majorHAnsi"/>
          <w:sz w:val="22"/>
          <w:szCs w:val="22"/>
        </w:rPr>
        <w:t xml:space="preserve">a </w:t>
      </w:r>
      <w:r w:rsidRPr="007A0D37">
        <w:rPr>
          <w:rFonts w:asciiTheme="majorHAnsi" w:hAnsiTheme="majorHAnsi"/>
          <w:sz w:val="22"/>
          <w:szCs w:val="22"/>
        </w:rPr>
        <w:t>seminar oriented around discussing the assigned texts.</w:t>
      </w:r>
      <w:r w:rsidR="00CB33E3">
        <w:rPr>
          <w:rFonts w:asciiTheme="majorHAnsi" w:hAnsiTheme="majorHAnsi"/>
          <w:sz w:val="22"/>
          <w:szCs w:val="22"/>
        </w:rPr>
        <w:t xml:space="preserve"> The assigned texts are to be read before coming to class according to the schedule below. </w:t>
      </w:r>
    </w:p>
    <w:p w:rsidR="00ED0A80" w:rsidRDefault="00ED0A80" w:rsidP="00ED0A80">
      <w:pPr>
        <w:rPr>
          <w:rFonts w:asciiTheme="majorHAnsi" w:hAnsiTheme="majorHAnsi"/>
          <w:sz w:val="22"/>
          <w:szCs w:val="22"/>
        </w:rPr>
      </w:pPr>
    </w:p>
    <w:p w:rsidR="00CB33E3" w:rsidRPr="002349C2" w:rsidRDefault="00CB33E3" w:rsidP="00CB33E3">
      <w:pPr>
        <w:rPr>
          <w:rFonts w:asciiTheme="majorHAnsi" w:hAnsiTheme="majorHAnsi"/>
          <w:sz w:val="22"/>
          <w:szCs w:val="22"/>
        </w:rPr>
      </w:pPr>
      <w:r w:rsidRPr="002349C2">
        <w:rPr>
          <w:rFonts w:asciiTheme="majorHAnsi" w:hAnsiTheme="majorHAnsi"/>
          <w:sz w:val="22"/>
          <w:szCs w:val="22"/>
        </w:rPr>
        <w:t>As you are reading these texts, think about the following things:</w:t>
      </w:r>
    </w:p>
    <w:p w:rsidR="00CB33E3" w:rsidRPr="002349C2" w:rsidRDefault="00CB33E3" w:rsidP="00CB33E3">
      <w:pPr>
        <w:rPr>
          <w:rFonts w:asciiTheme="majorHAnsi" w:hAnsiTheme="majorHAnsi"/>
          <w:sz w:val="22"/>
          <w:szCs w:val="22"/>
        </w:rPr>
      </w:pPr>
      <w:r w:rsidRPr="002349C2">
        <w:rPr>
          <w:rFonts w:asciiTheme="majorHAnsi" w:hAnsiTheme="majorHAnsi"/>
          <w:sz w:val="22"/>
          <w:szCs w:val="22"/>
        </w:rPr>
        <w:t>-What main issue or issues is the author of the text dealing with?</w:t>
      </w:r>
    </w:p>
    <w:p w:rsidR="00CB33E3" w:rsidRPr="002349C2" w:rsidRDefault="00CB33E3" w:rsidP="00CB33E3">
      <w:pPr>
        <w:rPr>
          <w:rFonts w:asciiTheme="majorHAnsi" w:hAnsiTheme="majorHAnsi"/>
          <w:sz w:val="22"/>
          <w:szCs w:val="22"/>
        </w:rPr>
      </w:pPr>
      <w:r w:rsidRPr="002349C2">
        <w:rPr>
          <w:rFonts w:asciiTheme="majorHAnsi" w:hAnsiTheme="majorHAnsi"/>
          <w:sz w:val="22"/>
          <w:szCs w:val="22"/>
        </w:rPr>
        <w:t>-Why is this issue important?</w:t>
      </w:r>
    </w:p>
    <w:p w:rsidR="00CB33E3" w:rsidRPr="002349C2" w:rsidRDefault="00CB33E3" w:rsidP="00CB33E3">
      <w:pPr>
        <w:rPr>
          <w:rFonts w:asciiTheme="majorHAnsi" w:hAnsiTheme="majorHAnsi"/>
          <w:sz w:val="22"/>
          <w:szCs w:val="22"/>
        </w:rPr>
      </w:pPr>
      <w:r w:rsidRPr="002349C2">
        <w:rPr>
          <w:rFonts w:asciiTheme="majorHAnsi" w:hAnsiTheme="majorHAnsi"/>
          <w:sz w:val="22"/>
          <w:szCs w:val="22"/>
        </w:rPr>
        <w:t>-What solution is being proposed?</w:t>
      </w:r>
    </w:p>
    <w:p w:rsidR="00CB33E3" w:rsidRPr="002349C2" w:rsidRDefault="00CB33E3" w:rsidP="00CB33E3">
      <w:pPr>
        <w:rPr>
          <w:rFonts w:asciiTheme="majorHAnsi" w:hAnsiTheme="majorHAnsi"/>
          <w:sz w:val="22"/>
          <w:szCs w:val="22"/>
        </w:rPr>
      </w:pPr>
      <w:r w:rsidRPr="002349C2">
        <w:rPr>
          <w:rFonts w:asciiTheme="majorHAnsi" w:hAnsiTheme="majorHAnsi"/>
          <w:sz w:val="22"/>
          <w:szCs w:val="22"/>
        </w:rPr>
        <w:t>-Your critical analysis: why is this or is this not a good solution?</w:t>
      </w:r>
    </w:p>
    <w:p w:rsidR="00CB33E3" w:rsidRDefault="00CB33E3" w:rsidP="00ED0A80">
      <w:pPr>
        <w:rPr>
          <w:rFonts w:asciiTheme="majorHAnsi" w:hAnsiTheme="majorHAnsi"/>
          <w:sz w:val="22"/>
          <w:szCs w:val="22"/>
        </w:rPr>
      </w:pPr>
    </w:p>
    <w:p w:rsidR="00CB33E3" w:rsidRDefault="00CB33E3" w:rsidP="00ED0A80">
      <w:pPr>
        <w:rPr>
          <w:rFonts w:asciiTheme="majorHAnsi" w:hAnsiTheme="majorHAnsi"/>
          <w:sz w:val="22"/>
          <w:szCs w:val="22"/>
        </w:rPr>
      </w:pPr>
    </w:p>
    <w:p w:rsidR="00E70BBA" w:rsidRDefault="00E70BBA" w:rsidP="00ED0A80">
      <w:pPr>
        <w:rPr>
          <w:rFonts w:asciiTheme="majorHAnsi" w:hAnsiTheme="majorHAnsi"/>
          <w:sz w:val="22"/>
          <w:szCs w:val="22"/>
        </w:rPr>
      </w:pPr>
      <w:r>
        <w:rPr>
          <w:rFonts w:asciiTheme="majorHAnsi" w:hAnsiTheme="majorHAnsi"/>
          <w:sz w:val="22"/>
          <w:szCs w:val="22"/>
        </w:rPr>
        <w:t>Week One</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Lecture</w:t>
      </w:r>
      <w:r>
        <w:rPr>
          <w:rFonts w:asciiTheme="majorHAnsi" w:hAnsiTheme="majorHAnsi"/>
          <w:sz w:val="22"/>
          <w:szCs w:val="22"/>
        </w:rPr>
        <w:t xml:space="preserve">: </w:t>
      </w:r>
      <w:r w:rsidR="008446CC">
        <w:rPr>
          <w:rFonts w:asciiTheme="majorHAnsi" w:hAnsiTheme="majorHAnsi"/>
          <w:sz w:val="22"/>
          <w:szCs w:val="22"/>
        </w:rPr>
        <w:t xml:space="preserve">Introduction to the professor and the course. </w:t>
      </w:r>
      <w:r w:rsidR="008446CC" w:rsidRPr="00066892">
        <w:rPr>
          <w:rFonts w:asciiTheme="majorHAnsi" w:hAnsiTheme="majorHAnsi"/>
          <w:color w:val="4F81BD" w:themeColor="accent1"/>
          <w:sz w:val="22"/>
          <w:szCs w:val="22"/>
        </w:rPr>
        <w:t>Assigned reading: the syllabus</w:t>
      </w:r>
      <w:r w:rsidR="00AE42CC">
        <w:rPr>
          <w:rFonts w:asciiTheme="majorHAnsi" w:hAnsiTheme="majorHAnsi"/>
          <w:color w:val="4F81BD" w:themeColor="accent1"/>
          <w:sz w:val="22"/>
          <w:szCs w:val="22"/>
        </w:rPr>
        <w:t xml:space="preserve">; </w:t>
      </w:r>
      <w:r w:rsidR="00AE42CC" w:rsidRPr="00066892">
        <w:rPr>
          <w:rFonts w:asciiTheme="majorHAnsi" w:hAnsiTheme="majorHAnsi"/>
          <w:color w:val="4F81BD" w:themeColor="accent1"/>
          <w:sz w:val="22"/>
          <w:szCs w:val="22"/>
        </w:rPr>
        <w:t xml:space="preserve">Peterson, </w:t>
      </w:r>
      <w:r w:rsidR="00AE42CC" w:rsidRPr="00066892">
        <w:rPr>
          <w:rFonts w:asciiTheme="majorHAnsi" w:hAnsiTheme="majorHAnsi"/>
          <w:i/>
          <w:color w:val="4F81BD" w:themeColor="accent1"/>
          <w:sz w:val="22"/>
          <w:szCs w:val="22"/>
        </w:rPr>
        <w:t>Philosophy of Religion</w:t>
      </w:r>
      <w:r w:rsidR="00AE42CC">
        <w:rPr>
          <w:rFonts w:asciiTheme="majorHAnsi" w:hAnsiTheme="majorHAnsi"/>
          <w:color w:val="4F81BD" w:themeColor="accent1"/>
          <w:sz w:val="22"/>
          <w:szCs w:val="22"/>
        </w:rPr>
        <w:t xml:space="preserve"> 3&amp;4.</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Seminar</w:t>
      </w:r>
      <w:r>
        <w:rPr>
          <w:rFonts w:asciiTheme="majorHAnsi" w:hAnsiTheme="majorHAnsi"/>
          <w:sz w:val="22"/>
          <w:szCs w:val="22"/>
        </w:rPr>
        <w:t xml:space="preserve">: Introducing the students. </w:t>
      </w:r>
    </w:p>
    <w:p w:rsidR="00E70BBA" w:rsidRDefault="00E70BBA" w:rsidP="00ED0A80">
      <w:pPr>
        <w:rPr>
          <w:rFonts w:asciiTheme="majorHAnsi" w:hAnsiTheme="majorHAnsi"/>
          <w:sz w:val="22"/>
          <w:szCs w:val="22"/>
        </w:rPr>
      </w:pPr>
    </w:p>
    <w:p w:rsidR="00E70BBA" w:rsidRDefault="00E70BBA" w:rsidP="008446CC">
      <w:pPr>
        <w:rPr>
          <w:rFonts w:asciiTheme="majorHAnsi" w:hAnsiTheme="majorHAnsi"/>
          <w:sz w:val="22"/>
          <w:szCs w:val="22"/>
        </w:rPr>
      </w:pPr>
      <w:r>
        <w:rPr>
          <w:rFonts w:asciiTheme="majorHAnsi" w:hAnsiTheme="majorHAnsi"/>
          <w:sz w:val="22"/>
          <w:szCs w:val="22"/>
        </w:rPr>
        <w:t>Week Two</w:t>
      </w:r>
    </w:p>
    <w:p w:rsidR="008446CC" w:rsidRPr="002349C2" w:rsidRDefault="00E70BBA" w:rsidP="008446CC">
      <w:pPr>
        <w:rPr>
          <w:rFonts w:asciiTheme="majorHAnsi" w:hAnsiTheme="majorHAnsi"/>
          <w:sz w:val="22"/>
          <w:szCs w:val="22"/>
        </w:rPr>
      </w:pPr>
      <w:r w:rsidRPr="009D1FE8">
        <w:rPr>
          <w:rFonts w:asciiTheme="majorHAnsi" w:hAnsiTheme="majorHAnsi"/>
          <w:sz w:val="22"/>
          <w:szCs w:val="22"/>
          <w:u w:val="single"/>
        </w:rPr>
        <w:t>Lecture</w:t>
      </w:r>
      <w:r>
        <w:rPr>
          <w:rFonts w:asciiTheme="majorHAnsi" w:hAnsiTheme="majorHAnsi"/>
          <w:sz w:val="22"/>
          <w:szCs w:val="22"/>
        </w:rPr>
        <w:t xml:space="preserve">: </w:t>
      </w:r>
      <w:r w:rsidR="004661C4">
        <w:rPr>
          <w:rFonts w:asciiTheme="majorHAnsi" w:hAnsiTheme="majorHAnsi"/>
          <w:sz w:val="22"/>
          <w:szCs w:val="22"/>
        </w:rPr>
        <w:t>Definition, t</w:t>
      </w:r>
      <w:r w:rsidR="008446CC" w:rsidRPr="002349C2">
        <w:rPr>
          <w:rFonts w:asciiTheme="majorHAnsi" w:hAnsiTheme="majorHAnsi"/>
          <w:sz w:val="22"/>
          <w:szCs w:val="22"/>
        </w:rPr>
        <w:t xml:space="preserve">he relationship between philosophy and theology, the different traditions in philosophy of religion, and the various themes </w:t>
      </w:r>
      <w:r w:rsidR="008446CC">
        <w:rPr>
          <w:rFonts w:asciiTheme="majorHAnsi" w:hAnsiTheme="majorHAnsi"/>
          <w:sz w:val="22"/>
          <w:szCs w:val="22"/>
        </w:rPr>
        <w:t xml:space="preserve">and issues </w:t>
      </w:r>
      <w:r w:rsidR="008446CC" w:rsidRPr="002349C2">
        <w:rPr>
          <w:rFonts w:asciiTheme="majorHAnsi" w:hAnsiTheme="majorHAnsi"/>
          <w:sz w:val="22"/>
          <w:szCs w:val="22"/>
        </w:rPr>
        <w:t xml:space="preserve">in philosophy of religion. </w:t>
      </w:r>
      <w:r w:rsidR="004519BA" w:rsidRPr="00D361F1">
        <w:rPr>
          <w:rFonts w:asciiTheme="majorHAnsi" w:hAnsiTheme="majorHAnsi"/>
          <w:color w:val="4F81BD" w:themeColor="accent1"/>
          <w:sz w:val="22"/>
          <w:szCs w:val="22"/>
        </w:rPr>
        <w:t>R</w:t>
      </w:r>
      <w:r w:rsidR="008446CC" w:rsidRPr="00066892">
        <w:rPr>
          <w:rFonts w:asciiTheme="majorHAnsi" w:hAnsiTheme="majorHAnsi"/>
          <w:color w:val="4F81BD" w:themeColor="accent1"/>
          <w:sz w:val="22"/>
          <w:szCs w:val="22"/>
        </w:rPr>
        <w:t xml:space="preserve">eading: </w:t>
      </w:r>
      <w:r w:rsidR="00AE42CC" w:rsidRPr="00066892">
        <w:rPr>
          <w:rFonts w:asciiTheme="majorHAnsi" w:hAnsiTheme="majorHAnsi"/>
          <w:color w:val="4F81BD" w:themeColor="accent1"/>
          <w:sz w:val="22"/>
          <w:szCs w:val="22"/>
        </w:rPr>
        <w:t xml:space="preserve">Hume, </w:t>
      </w:r>
      <w:r w:rsidR="00AE42CC" w:rsidRPr="00066892">
        <w:rPr>
          <w:rFonts w:asciiTheme="majorHAnsi" w:hAnsiTheme="majorHAnsi"/>
          <w:i/>
          <w:color w:val="4F81BD" w:themeColor="accent1"/>
          <w:sz w:val="22"/>
          <w:szCs w:val="22"/>
        </w:rPr>
        <w:t>Dialogues Concerning Natural Religion</w:t>
      </w:r>
      <w:r w:rsidR="00AE42CC">
        <w:rPr>
          <w:rFonts w:asciiTheme="majorHAnsi" w:hAnsiTheme="majorHAnsi"/>
          <w:color w:val="4F81BD" w:themeColor="accent1"/>
          <w:sz w:val="22"/>
          <w:szCs w:val="22"/>
        </w:rPr>
        <w:t xml:space="preserve"> 1-18.</w:t>
      </w:r>
    </w:p>
    <w:p w:rsidR="00493D46" w:rsidRPr="00066892" w:rsidRDefault="00E70BBA" w:rsidP="00ED0A80">
      <w:pPr>
        <w:rPr>
          <w:rFonts w:asciiTheme="majorHAnsi" w:hAnsiTheme="majorHAnsi"/>
          <w:color w:val="4F81BD" w:themeColor="accent1"/>
          <w:sz w:val="22"/>
          <w:szCs w:val="22"/>
        </w:rPr>
      </w:pPr>
      <w:r w:rsidRPr="009D1FE8">
        <w:rPr>
          <w:rFonts w:asciiTheme="majorHAnsi" w:hAnsiTheme="majorHAnsi"/>
          <w:sz w:val="22"/>
          <w:szCs w:val="22"/>
          <w:u w:val="single"/>
        </w:rPr>
        <w:t>Seminar</w:t>
      </w:r>
      <w:r>
        <w:rPr>
          <w:rFonts w:asciiTheme="majorHAnsi" w:hAnsiTheme="majorHAnsi"/>
          <w:sz w:val="22"/>
          <w:szCs w:val="22"/>
        </w:rPr>
        <w:t xml:space="preserve">: </w:t>
      </w:r>
      <w:r w:rsidR="008446CC">
        <w:rPr>
          <w:rFonts w:asciiTheme="majorHAnsi" w:hAnsiTheme="majorHAnsi"/>
          <w:sz w:val="22"/>
          <w:szCs w:val="22"/>
        </w:rPr>
        <w:t xml:space="preserve">faith and reason. </w:t>
      </w:r>
      <w:proofErr w:type="gramStart"/>
      <w:r w:rsidR="00AE42CC" w:rsidRPr="00E416C2">
        <w:rPr>
          <w:rFonts w:asciiTheme="majorHAnsi" w:hAnsiTheme="majorHAnsi"/>
          <w:sz w:val="22"/>
          <w:szCs w:val="22"/>
        </w:rPr>
        <w:t>William Clifford, “The Ethics of Belief” (</w:t>
      </w:r>
      <w:r w:rsidR="00E416C2" w:rsidRPr="00E416C2">
        <w:rPr>
          <w:rFonts w:asciiTheme="majorHAnsi" w:hAnsiTheme="majorHAnsi"/>
          <w:color w:val="4F81BD" w:themeColor="accent1"/>
          <w:sz w:val="22"/>
          <w:szCs w:val="22"/>
        </w:rPr>
        <w:t xml:space="preserve">Peterson </w:t>
      </w:r>
      <w:r w:rsidR="00AE42CC" w:rsidRPr="00E416C2">
        <w:rPr>
          <w:rFonts w:asciiTheme="majorHAnsi" w:hAnsiTheme="majorHAnsi"/>
          <w:color w:val="4F81BD" w:themeColor="accent1"/>
          <w:sz w:val="22"/>
          <w:szCs w:val="22"/>
        </w:rPr>
        <w:t>65-71</w:t>
      </w:r>
      <w:r w:rsidR="00AE42CC" w:rsidRPr="00E416C2">
        <w:rPr>
          <w:rFonts w:asciiTheme="majorHAnsi" w:hAnsiTheme="majorHAnsi"/>
          <w:sz w:val="22"/>
          <w:szCs w:val="22"/>
        </w:rPr>
        <w:t>), Soren Kierkegaard, “Truth is Subjectivity” (</w:t>
      </w:r>
      <w:r w:rsidR="004519BA" w:rsidRPr="004519BA">
        <w:rPr>
          <w:rFonts w:asciiTheme="majorHAnsi" w:hAnsiTheme="majorHAnsi"/>
          <w:color w:val="4F81BD" w:themeColor="accent1"/>
          <w:sz w:val="22"/>
          <w:szCs w:val="22"/>
        </w:rPr>
        <w:t xml:space="preserve">Peterson </w:t>
      </w:r>
      <w:r w:rsidR="00AE42CC" w:rsidRPr="004519BA">
        <w:rPr>
          <w:rFonts w:asciiTheme="majorHAnsi" w:hAnsiTheme="majorHAnsi"/>
          <w:color w:val="4F81BD" w:themeColor="accent1"/>
          <w:sz w:val="22"/>
          <w:szCs w:val="22"/>
        </w:rPr>
        <w:t>80-84</w:t>
      </w:r>
      <w:r w:rsidR="00AE42CC" w:rsidRPr="00E416C2">
        <w:rPr>
          <w:rFonts w:asciiTheme="majorHAnsi" w:hAnsiTheme="majorHAnsi"/>
          <w:sz w:val="22"/>
          <w:szCs w:val="22"/>
        </w:rPr>
        <w:t>), William J. Abraham, “Soft Rationalism” (</w:t>
      </w:r>
      <w:r w:rsidR="00E416C2" w:rsidRPr="00E416C2">
        <w:rPr>
          <w:rFonts w:asciiTheme="majorHAnsi" w:hAnsiTheme="majorHAnsi"/>
          <w:color w:val="4F81BD" w:themeColor="accent1"/>
          <w:sz w:val="22"/>
          <w:szCs w:val="22"/>
        </w:rPr>
        <w:t xml:space="preserve">Peterson </w:t>
      </w:r>
      <w:r w:rsidR="00AE42CC" w:rsidRPr="00E416C2">
        <w:rPr>
          <w:rFonts w:asciiTheme="majorHAnsi" w:hAnsiTheme="majorHAnsi"/>
          <w:color w:val="4F81BD" w:themeColor="accent1"/>
          <w:sz w:val="22"/>
          <w:szCs w:val="22"/>
        </w:rPr>
        <w:t>84-94</w:t>
      </w:r>
      <w:r w:rsidR="00AE42CC" w:rsidRPr="00E416C2">
        <w:rPr>
          <w:rFonts w:asciiTheme="majorHAnsi" w:hAnsiTheme="majorHAnsi"/>
          <w:sz w:val="22"/>
          <w:szCs w:val="22"/>
        </w:rPr>
        <w:t>).</w:t>
      </w:r>
      <w:proofErr w:type="gramEnd"/>
      <w:r w:rsidR="00AE42CC" w:rsidRPr="00E416C2">
        <w:rPr>
          <w:rFonts w:asciiTheme="majorHAnsi" w:hAnsiTheme="majorHAnsi"/>
          <w:sz w:val="22"/>
          <w:szCs w:val="22"/>
        </w:rPr>
        <w:t xml:space="preserve">  </w:t>
      </w:r>
    </w:p>
    <w:p w:rsidR="00493D46" w:rsidRDefault="00493D46" w:rsidP="00ED0A80">
      <w:pPr>
        <w:rPr>
          <w:rFonts w:asciiTheme="majorHAnsi" w:hAnsiTheme="majorHAnsi"/>
          <w:sz w:val="22"/>
          <w:szCs w:val="22"/>
        </w:rPr>
      </w:pPr>
    </w:p>
    <w:p w:rsidR="00E70BBA" w:rsidRDefault="00E70BBA" w:rsidP="00ED0A80">
      <w:pPr>
        <w:rPr>
          <w:rFonts w:asciiTheme="majorHAnsi" w:hAnsiTheme="majorHAnsi"/>
          <w:sz w:val="22"/>
          <w:szCs w:val="22"/>
        </w:rPr>
      </w:pPr>
      <w:r>
        <w:rPr>
          <w:rFonts w:asciiTheme="majorHAnsi" w:hAnsiTheme="majorHAnsi"/>
          <w:sz w:val="22"/>
          <w:szCs w:val="22"/>
        </w:rPr>
        <w:t>Week Three</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Lecture</w:t>
      </w:r>
      <w:r w:rsidR="006D6FB1">
        <w:rPr>
          <w:rFonts w:asciiTheme="majorHAnsi" w:hAnsiTheme="majorHAnsi"/>
          <w:sz w:val="22"/>
          <w:szCs w:val="22"/>
        </w:rPr>
        <w:t xml:space="preserve">: </w:t>
      </w:r>
      <w:r w:rsidR="004661C4">
        <w:rPr>
          <w:rFonts w:asciiTheme="majorHAnsi" w:hAnsiTheme="majorHAnsi"/>
          <w:sz w:val="22"/>
          <w:szCs w:val="22"/>
        </w:rPr>
        <w:t xml:space="preserve">The Cosmological Argument. </w:t>
      </w:r>
      <w:proofErr w:type="gramStart"/>
      <w:r w:rsidR="0075383B">
        <w:rPr>
          <w:rFonts w:asciiTheme="majorHAnsi" w:hAnsiTheme="majorHAnsi"/>
          <w:color w:val="4F81BD" w:themeColor="accent1"/>
          <w:sz w:val="22"/>
          <w:szCs w:val="22"/>
        </w:rPr>
        <w:t>Hume, 19-22 (top)</w:t>
      </w:r>
      <w:r w:rsidR="004661C4" w:rsidRPr="00066892">
        <w:rPr>
          <w:rFonts w:asciiTheme="majorHAnsi" w:hAnsiTheme="majorHAnsi"/>
          <w:color w:val="4F81BD" w:themeColor="accent1"/>
          <w:sz w:val="22"/>
          <w:szCs w:val="22"/>
        </w:rPr>
        <w:t>.</w:t>
      </w:r>
      <w:proofErr w:type="gramEnd"/>
      <w:r w:rsidR="004661C4" w:rsidRPr="00066892">
        <w:rPr>
          <w:rFonts w:asciiTheme="majorHAnsi" w:hAnsiTheme="majorHAnsi"/>
          <w:color w:val="4F81BD" w:themeColor="accent1"/>
          <w:sz w:val="22"/>
          <w:szCs w:val="22"/>
        </w:rPr>
        <w:t xml:space="preserve"> </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Seminar</w:t>
      </w:r>
      <w:r w:rsidR="006D6FB1">
        <w:rPr>
          <w:rFonts w:asciiTheme="majorHAnsi" w:hAnsiTheme="majorHAnsi"/>
          <w:sz w:val="22"/>
          <w:szCs w:val="22"/>
        </w:rPr>
        <w:t xml:space="preserve">: </w:t>
      </w:r>
      <w:r w:rsidR="00AE42CC">
        <w:rPr>
          <w:rFonts w:asciiTheme="majorHAnsi" w:hAnsiTheme="majorHAnsi"/>
          <w:sz w:val="22"/>
          <w:szCs w:val="22"/>
        </w:rPr>
        <w:t xml:space="preserve">The Cosmological </w:t>
      </w:r>
      <w:r w:rsidR="00AE42CC" w:rsidRPr="00E416C2">
        <w:rPr>
          <w:rFonts w:asciiTheme="majorHAnsi" w:hAnsiTheme="majorHAnsi"/>
          <w:sz w:val="22"/>
          <w:szCs w:val="22"/>
        </w:rPr>
        <w:t xml:space="preserve">Argument. </w:t>
      </w:r>
      <w:r w:rsidR="009844EC" w:rsidRPr="00E416C2">
        <w:rPr>
          <w:rFonts w:asciiTheme="majorHAnsi" w:hAnsiTheme="majorHAnsi"/>
          <w:sz w:val="22"/>
          <w:szCs w:val="22"/>
        </w:rPr>
        <w:t xml:space="preserve">Thomas Aquinas, “The </w:t>
      </w:r>
      <w:r w:rsidR="00AE42CC" w:rsidRPr="00E416C2">
        <w:rPr>
          <w:rFonts w:asciiTheme="majorHAnsi" w:hAnsiTheme="majorHAnsi"/>
          <w:sz w:val="22"/>
          <w:szCs w:val="22"/>
        </w:rPr>
        <w:t>Classical Cosmological Argument</w:t>
      </w:r>
      <w:r w:rsidR="009844EC" w:rsidRPr="00E416C2">
        <w:rPr>
          <w:rFonts w:asciiTheme="majorHAnsi" w:hAnsiTheme="majorHAnsi"/>
          <w:sz w:val="22"/>
          <w:szCs w:val="22"/>
        </w:rPr>
        <w:t>”</w:t>
      </w:r>
      <w:r w:rsidR="00AE42CC" w:rsidRPr="00E416C2">
        <w:rPr>
          <w:rFonts w:asciiTheme="majorHAnsi" w:hAnsiTheme="majorHAnsi"/>
          <w:sz w:val="22"/>
          <w:szCs w:val="22"/>
        </w:rPr>
        <w:t xml:space="preserve"> (</w:t>
      </w:r>
      <w:r w:rsidR="00B53CA2" w:rsidRPr="00B53CA2">
        <w:rPr>
          <w:rFonts w:asciiTheme="majorHAnsi" w:hAnsiTheme="majorHAnsi"/>
          <w:color w:val="4F81BD" w:themeColor="accent1"/>
          <w:sz w:val="22"/>
          <w:szCs w:val="22"/>
        </w:rPr>
        <w:t xml:space="preserve">Peterson </w:t>
      </w:r>
      <w:r w:rsidR="00AE42CC" w:rsidRPr="00B53CA2">
        <w:rPr>
          <w:rFonts w:asciiTheme="majorHAnsi" w:hAnsiTheme="majorHAnsi"/>
          <w:color w:val="4F81BD" w:themeColor="accent1"/>
          <w:sz w:val="22"/>
          <w:szCs w:val="22"/>
        </w:rPr>
        <w:t>163-166</w:t>
      </w:r>
      <w:r w:rsidR="00AE42CC" w:rsidRPr="00E416C2">
        <w:rPr>
          <w:rFonts w:asciiTheme="majorHAnsi" w:hAnsiTheme="majorHAnsi"/>
          <w:sz w:val="22"/>
          <w:szCs w:val="22"/>
        </w:rPr>
        <w:t>),</w:t>
      </w:r>
      <w:r w:rsidR="009844EC" w:rsidRPr="00E416C2">
        <w:rPr>
          <w:rFonts w:asciiTheme="majorHAnsi" w:hAnsiTheme="majorHAnsi"/>
          <w:sz w:val="22"/>
          <w:szCs w:val="22"/>
        </w:rPr>
        <w:t xml:space="preserve"> Richard Taylor, “A Contemporary Version of the Cosmological Argument”</w:t>
      </w:r>
      <w:r w:rsidR="00AE42CC" w:rsidRPr="00E416C2">
        <w:rPr>
          <w:rFonts w:asciiTheme="majorHAnsi" w:hAnsiTheme="majorHAnsi"/>
          <w:sz w:val="22"/>
          <w:szCs w:val="22"/>
        </w:rPr>
        <w:t xml:space="preserve"> (</w:t>
      </w:r>
      <w:r w:rsidR="00B53CA2" w:rsidRPr="00B53CA2">
        <w:rPr>
          <w:rFonts w:asciiTheme="majorHAnsi" w:hAnsiTheme="majorHAnsi"/>
          <w:color w:val="4F81BD" w:themeColor="accent1"/>
          <w:sz w:val="22"/>
          <w:szCs w:val="22"/>
        </w:rPr>
        <w:t xml:space="preserve">Peterson </w:t>
      </w:r>
      <w:r w:rsidR="00AE42CC" w:rsidRPr="00B53CA2">
        <w:rPr>
          <w:rFonts w:asciiTheme="majorHAnsi" w:hAnsiTheme="majorHAnsi"/>
          <w:color w:val="4F81BD" w:themeColor="accent1"/>
          <w:sz w:val="22"/>
          <w:szCs w:val="22"/>
        </w:rPr>
        <w:t>167-176</w:t>
      </w:r>
      <w:r w:rsidR="00AE42CC" w:rsidRPr="00E416C2">
        <w:rPr>
          <w:rFonts w:asciiTheme="majorHAnsi" w:hAnsiTheme="majorHAnsi"/>
          <w:sz w:val="22"/>
          <w:szCs w:val="22"/>
        </w:rPr>
        <w:t>),</w:t>
      </w:r>
      <w:r w:rsidR="009844EC" w:rsidRPr="00E416C2">
        <w:rPr>
          <w:rFonts w:asciiTheme="majorHAnsi" w:hAnsiTheme="majorHAnsi"/>
          <w:sz w:val="22"/>
          <w:szCs w:val="22"/>
        </w:rPr>
        <w:t xml:space="preserve"> J. P. Moreland, “</w:t>
      </w:r>
      <w:r w:rsidR="00AE42CC" w:rsidRPr="00E416C2">
        <w:rPr>
          <w:rFonts w:asciiTheme="majorHAnsi" w:hAnsiTheme="majorHAnsi"/>
          <w:sz w:val="22"/>
          <w:szCs w:val="22"/>
        </w:rPr>
        <w:t xml:space="preserve">The </w:t>
      </w:r>
      <w:proofErr w:type="spellStart"/>
      <w:r w:rsidR="00AE42CC" w:rsidRPr="00E416C2">
        <w:rPr>
          <w:rFonts w:asciiTheme="majorHAnsi" w:hAnsiTheme="majorHAnsi"/>
          <w:sz w:val="22"/>
          <w:szCs w:val="22"/>
        </w:rPr>
        <w:t>Kalam</w:t>
      </w:r>
      <w:proofErr w:type="spellEnd"/>
      <w:r w:rsidR="00AE42CC" w:rsidRPr="00E416C2">
        <w:rPr>
          <w:rFonts w:asciiTheme="majorHAnsi" w:hAnsiTheme="majorHAnsi"/>
          <w:sz w:val="22"/>
          <w:szCs w:val="22"/>
        </w:rPr>
        <w:t xml:space="preserve"> Cosmological Argument</w:t>
      </w:r>
      <w:r w:rsidR="009844EC" w:rsidRPr="00E416C2">
        <w:rPr>
          <w:rFonts w:asciiTheme="majorHAnsi" w:hAnsiTheme="majorHAnsi"/>
          <w:sz w:val="22"/>
          <w:szCs w:val="22"/>
        </w:rPr>
        <w:t>”</w:t>
      </w:r>
      <w:r w:rsidR="00AE42CC" w:rsidRPr="00E416C2">
        <w:rPr>
          <w:rFonts w:asciiTheme="majorHAnsi" w:hAnsiTheme="majorHAnsi"/>
          <w:sz w:val="22"/>
          <w:szCs w:val="22"/>
        </w:rPr>
        <w:t xml:space="preserve"> (</w:t>
      </w:r>
      <w:r w:rsidR="00B53CA2" w:rsidRPr="00B53CA2">
        <w:rPr>
          <w:rFonts w:asciiTheme="majorHAnsi" w:hAnsiTheme="majorHAnsi"/>
          <w:color w:val="4F81BD" w:themeColor="accent1"/>
          <w:sz w:val="22"/>
          <w:szCs w:val="22"/>
        </w:rPr>
        <w:t xml:space="preserve">Peterson </w:t>
      </w:r>
      <w:r w:rsidR="00AE42CC" w:rsidRPr="00B53CA2">
        <w:rPr>
          <w:rFonts w:asciiTheme="majorHAnsi" w:hAnsiTheme="majorHAnsi"/>
          <w:color w:val="4F81BD" w:themeColor="accent1"/>
          <w:sz w:val="22"/>
          <w:szCs w:val="22"/>
        </w:rPr>
        <w:t>176-188</w:t>
      </w:r>
      <w:r w:rsidR="00AE42CC" w:rsidRPr="00E416C2">
        <w:rPr>
          <w:rFonts w:asciiTheme="majorHAnsi" w:hAnsiTheme="majorHAnsi"/>
          <w:sz w:val="22"/>
          <w:szCs w:val="22"/>
        </w:rPr>
        <w:t>),</w:t>
      </w:r>
      <w:r w:rsidR="009844EC" w:rsidRPr="00E416C2">
        <w:rPr>
          <w:rFonts w:asciiTheme="majorHAnsi" w:hAnsiTheme="majorHAnsi"/>
          <w:sz w:val="22"/>
          <w:szCs w:val="22"/>
        </w:rPr>
        <w:t xml:space="preserve"> J. L. Mackie, “Critiq</w:t>
      </w:r>
      <w:r w:rsidR="00AE42CC" w:rsidRPr="00E416C2">
        <w:rPr>
          <w:rFonts w:asciiTheme="majorHAnsi" w:hAnsiTheme="majorHAnsi"/>
          <w:sz w:val="22"/>
          <w:szCs w:val="22"/>
        </w:rPr>
        <w:t>ue of the Cosmological Argument</w:t>
      </w:r>
      <w:r w:rsidR="009844EC" w:rsidRPr="00E416C2">
        <w:rPr>
          <w:rFonts w:asciiTheme="majorHAnsi" w:hAnsiTheme="majorHAnsi"/>
          <w:sz w:val="22"/>
          <w:szCs w:val="22"/>
        </w:rPr>
        <w:t>”</w:t>
      </w:r>
      <w:r w:rsidR="00AE42CC" w:rsidRPr="00E416C2">
        <w:rPr>
          <w:rFonts w:asciiTheme="majorHAnsi" w:hAnsiTheme="majorHAnsi"/>
          <w:sz w:val="22"/>
          <w:szCs w:val="22"/>
        </w:rPr>
        <w:t xml:space="preserve"> (</w:t>
      </w:r>
      <w:r w:rsidR="00B53CA2" w:rsidRPr="00B53CA2">
        <w:rPr>
          <w:rFonts w:asciiTheme="majorHAnsi" w:hAnsiTheme="majorHAnsi"/>
          <w:color w:val="4F81BD" w:themeColor="accent1"/>
          <w:sz w:val="22"/>
          <w:szCs w:val="22"/>
        </w:rPr>
        <w:t xml:space="preserve">Peterson </w:t>
      </w:r>
      <w:r w:rsidR="00AE42CC" w:rsidRPr="00B53CA2">
        <w:rPr>
          <w:rFonts w:asciiTheme="majorHAnsi" w:hAnsiTheme="majorHAnsi"/>
          <w:color w:val="4F81BD" w:themeColor="accent1"/>
          <w:sz w:val="22"/>
          <w:szCs w:val="22"/>
        </w:rPr>
        <w:t>189-197</w:t>
      </w:r>
      <w:r w:rsidR="00AE42CC" w:rsidRPr="00E416C2">
        <w:rPr>
          <w:rFonts w:asciiTheme="majorHAnsi" w:hAnsiTheme="majorHAnsi"/>
          <w:sz w:val="22"/>
          <w:szCs w:val="22"/>
        </w:rPr>
        <w:t>).</w:t>
      </w:r>
    </w:p>
    <w:p w:rsidR="00493D46" w:rsidRDefault="00493D46" w:rsidP="00ED0A80">
      <w:pPr>
        <w:rPr>
          <w:rFonts w:asciiTheme="majorHAnsi" w:hAnsiTheme="majorHAnsi"/>
          <w:sz w:val="22"/>
          <w:szCs w:val="22"/>
        </w:rPr>
      </w:pPr>
    </w:p>
    <w:p w:rsidR="00E70BBA" w:rsidRDefault="00E70BBA" w:rsidP="00ED0A80">
      <w:pPr>
        <w:rPr>
          <w:rFonts w:asciiTheme="majorHAnsi" w:hAnsiTheme="majorHAnsi"/>
          <w:sz w:val="22"/>
          <w:szCs w:val="22"/>
        </w:rPr>
      </w:pPr>
      <w:r>
        <w:rPr>
          <w:rFonts w:asciiTheme="majorHAnsi" w:hAnsiTheme="majorHAnsi"/>
          <w:sz w:val="22"/>
          <w:szCs w:val="22"/>
        </w:rPr>
        <w:t>Week Four</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Lecture</w:t>
      </w:r>
      <w:r w:rsidR="006D6FB1">
        <w:rPr>
          <w:rFonts w:asciiTheme="majorHAnsi" w:hAnsiTheme="majorHAnsi"/>
          <w:sz w:val="22"/>
          <w:szCs w:val="22"/>
        </w:rPr>
        <w:t xml:space="preserve">: </w:t>
      </w:r>
      <w:r w:rsidR="004661C4">
        <w:rPr>
          <w:rFonts w:asciiTheme="majorHAnsi" w:hAnsiTheme="majorHAnsi"/>
          <w:sz w:val="22"/>
          <w:szCs w:val="22"/>
        </w:rPr>
        <w:t xml:space="preserve">The Teleological Argument. </w:t>
      </w:r>
      <w:r w:rsidR="00066892">
        <w:rPr>
          <w:rFonts w:asciiTheme="majorHAnsi" w:hAnsiTheme="majorHAnsi"/>
          <w:color w:val="4F81BD" w:themeColor="accent1"/>
          <w:sz w:val="22"/>
          <w:szCs w:val="22"/>
        </w:rPr>
        <w:t>Hume</w:t>
      </w:r>
      <w:r w:rsidR="0075383B">
        <w:rPr>
          <w:rFonts w:asciiTheme="majorHAnsi" w:hAnsiTheme="majorHAnsi"/>
          <w:color w:val="4F81BD" w:themeColor="accent1"/>
          <w:sz w:val="22"/>
          <w:szCs w:val="22"/>
        </w:rPr>
        <w:t xml:space="preserve"> 22-39.</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Seminar</w:t>
      </w:r>
      <w:r w:rsidR="006D6FB1">
        <w:rPr>
          <w:rFonts w:asciiTheme="majorHAnsi" w:hAnsiTheme="majorHAnsi"/>
          <w:sz w:val="22"/>
          <w:szCs w:val="22"/>
        </w:rPr>
        <w:t xml:space="preserve">: </w:t>
      </w:r>
      <w:r w:rsidR="00AE42CC">
        <w:rPr>
          <w:rFonts w:asciiTheme="majorHAnsi" w:hAnsiTheme="majorHAnsi"/>
          <w:sz w:val="22"/>
          <w:szCs w:val="22"/>
        </w:rPr>
        <w:t xml:space="preserve">The </w:t>
      </w:r>
      <w:r w:rsidR="00AE42CC" w:rsidRPr="00B53CA2">
        <w:rPr>
          <w:rFonts w:asciiTheme="majorHAnsi" w:hAnsiTheme="majorHAnsi"/>
          <w:sz w:val="22"/>
          <w:szCs w:val="22"/>
        </w:rPr>
        <w:t xml:space="preserve">Teleological Argument. </w:t>
      </w:r>
      <w:r w:rsidR="00FD5366" w:rsidRPr="00B53CA2">
        <w:rPr>
          <w:rFonts w:asciiTheme="majorHAnsi" w:hAnsiTheme="majorHAnsi"/>
          <w:sz w:val="22"/>
          <w:szCs w:val="22"/>
        </w:rPr>
        <w:t xml:space="preserve">L. Stafford Betty and Bruce Cordell, “The </w:t>
      </w:r>
      <w:r w:rsidR="00AE42CC" w:rsidRPr="00B53CA2">
        <w:rPr>
          <w:rFonts w:asciiTheme="majorHAnsi" w:hAnsiTheme="majorHAnsi"/>
          <w:sz w:val="22"/>
          <w:szCs w:val="22"/>
        </w:rPr>
        <w:t>Anthropic Teleological Argument</w:t>
      </w:r>
      <w:r w:rsidR="00FD5366" w:rsidRPr="00B53CA2">
        <w:rPr>
          <w:rFonts w:asciiTheme="majorHAnsi" w:hAnsiTheme="majorHAnsi"/>
          <w:sz w:val="22"/>
          <w:szCs w:val="22"/>
        </w:rPr>
        <w:t>”</w:t>
      </w:r>
      <w:r w:rsidR="00AE42CC" w:rsidRPr="00B53CA2">
        <w:rPr>
          <w:rFonts w:asciiTheme="majorHAnsi" w:hAnsiTheme="majorHAnsi"/>
          <w:sz w:val="22"/>
          <w:szCs w:val="22"/>
        </w:rPr>
        <w:t xml:space="preserve"> (</w:t>
      </w:r>
      <w:r w:rsidR="00B53CA2" w:rsidRPr="00B53CA2">
        <w:rPr>
          <w:rFonts w:asciiTheme="majorHAnsi" w:hAnsiTheme="majorHAnsi"/>
          <w:color w:val="4F81BD" w:themeColor="accent1"/>
          <w:sz w:val="22"/>
          <w:szCs w:val="22"/>
        </w:rPr>
        <w:t xml:space="preserve">Peterson </w:t>
      </w:r>
      <w:r w:rsidR="00AE42CC" w:rsidRPr="00B53CA2">
        <w:rPr>
          <w:rFonts w:asciiTheme="majorHAnsi" w:hAnsiTheme="majorHAnsi"/>
          <w:color w:val="4F81BD" w:themeColor="accent1"/>
          <w:sz w:val="22"/>
          <w:szCs w:val="22"/>
        </w:rPr>
        <w:t>198-209</w:t>
      </w:r>
      <w:r w:rsidR="00AE42CC" w:rsidRPr="00B53CA2">
        <w:rPr>
          <w:rFonts w:asciiTheme="majorHAnsi" w:hAnsiTheme="majorHAnsi"/>
          <w:sz w:val="22"/>
          <w:szCs w:val="22"/>
        </w:rPr>
        <w:t>),</w:t>
      </w:r>
      <w:r w:rsidR="00FD5366" w:rsidRPr="00B53CA2">
        <w:rPr>
          <w:rFonts w:asciiTheme="majorHAnsi" w:hAnsiTheme="majorHAnsi"/>
          <w:sz w:val="22"/>
          <w:szCs w:val="22"/>
        </w:rPr>
        <w:t xml:space="preserve"> Paul Davies, “A Naturalistic Account of the Universe” </w:t>
      </w:r>
      <w:r w:rsidR="00AE42CC" w:rsidRPr="00B53CA2">
        <w:rPr>
          <w:rFonts w:asciiTheme="majorHAnsi" w:hAnsiTheme="majorHAnsi"/>
          <w:sz w:val="22"/>
          <w:szCs w:val="22"/>
        </w:rPr>
        <w:t>(</w:t>
      </w:r>
      <w:r w:rsidR="00B53CA2" w:rsidRPr="00B53CA2">
        <w:rPr>
          <w:rFonts w:asciiTheme="majorHAnsi" w:hAnsiTheme="majorHAnsi"/>
          <w:color w:val="4F81BD" w:themeColor="accent1"/>
          <w:sz w:val="22"/>
          <w:szCs w:val="22"/>
        </w:rPr>
        <w:t xml:space="preserve">Peterson </w:t>
      </w:r>
      <w:r w:rsidR="00E416C2" w:rsidRPr="00B53CA2">
        <w:rPr>
          <w:rFonts w:asciiTheme="majorHAnsi" w:hAnsiTheme="majorHAnsi"/>
          <w:color w:val="4F81BD" w:themeColor="accent1"/>
          <w:sz w:val="22"/>
          <w:szCs w:val="22"/>
        </w:rPr>
        <w:t>211-221</w:t>
      </w:r>
      <w:r w:rsidR="00E416C2" w:rsidRPr="00B53CA2">
        <w:rPr>
          <w:rFonts w:asciiTheme="majorHAnsi" w:hAnsiTheme="majorHAnsi"/>
          <w:sz w:val="22"/>
          <w:szCs w:val="22"/>
        </w:rPr>
        <w:t xml:space="preserve">). </w:t>
      </w:r>
    </w:p>
    <w:p w:rsidR="00493D46" w:rsidRDefault="00493D46" w:rsidP="00ED0A80">
      <w:pPr>
        <w:rPr>
          <w:rFonts w:asciiTheme="majorHAnsi" w:hAnsiTheme="majorHAnsi"/>
          <w:sz w:val="22"/>
          <w:szCs w:val="22"/>
        </w:rPr>
      </w:pPr>
    </w:p>
    <w:p w:rsidR="00E70BBA" w:rsidRDefault="00E70BBA" w:rsidP="00ED0A80">
      <w:pPr>
        <w:rPr>
          <w:rFonts w:asciiTheme="majorHAnsi" w:hAnsiTheme="majorHAnsi"/>
          <w:sz w:val="22"/>
          <w:szCs w:val="22"/>
        </w:rPr>
      </w:pPr>
      <w:r w:rsidRPr="0087453D">
        <w:rPr>
          <w:rFonts w:asciiTheme="majorHAnsi" w:hAnsiTheme="majorHAnsi"/>
          <w:sz w:val="22"/>
          <w:szCs w:val="22"/>
        </w:rPr>
        <w:t>Week Five</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Lecture</w:t>
      </w:r>
      <w:r>
        <w:rPr>
          <w:rFonts w:asciiTheme="majorHAnsi" w:hAnsiTheme="majorHAnsi"/>
          <w:sz w:val="22"/>
          <w:szCs w:val="22"/>
        </w:rPr>
        <w:t>:</w:t>
      </w:r>
      <w:r w:rsidR="006D6FB1">
        <w:rPr>
          <w:rFonts w:asciiTheme="majorHAnsi" w:hAnsiTheme="majorHAnsi"/>
          <w:sz w:val="22"/>
          <w:szCs w:val="22"/>
        </w:rPr>
        <w:t xml:space="preserve"> </w:t>
      </w:r>
      <w:r w:rsidR="004661C4">
        <w:rPr>
          <w:rFonts w:asciiTheme="majorHAnsi" w:hAnsiTheme="majorHAnsi"/>
          <w:sz w:val="22"/>
          <w:szCs w:val="22"/>
        </w:rPr>
        <w:t xml:space="preserve">Natural Theology. </w:t>
      </w:r>
      <w:r w:rsidR="00066892">
        <w:rPr>
          <w:rFonts w:asciiTheme="majorHAnsi" w:hAnsiTheme="majorHAnsi"/>
          <w:color w:val="4F81BD" w:themeColor="accent1"/>
          <w:sz w:val="22"/>
          <w:szCs w:val="22"/>
        </w:rPr>
        <w:t>Hume</w:t>
      </w:r>
      <w:r w:rsidR="0075383B">
        <w:rPr>
          <w:rFonts w:asciiTheme="majorHAnsi" w:hAnsiTheme="majorHAnsi"/>
          <w:color w:val="4F81BD" w:themeColor="accent1"/>
          <w:sz w:val="22"/>
          <w:szCs w:val="22"/>
        </w:rPr>
        <w:t xml:space="preserve"> 40</w:t>
      </w:r>
      <w:r w:rsidR="004661C4" w:rsidRPr="00066892">
        <w:rPr>
          <w:rFonts w:asciiTheme="majorHAnsi" w:hAnsiTheme="majorHAnsi"/>
          <w:color w:val="4F81BD" w:themeColor="accent1"/>
          <w:sz w:val="22"/>
          <w:szCs w:val="22"/>
        </w:rPr>
        <w:t>-</w:t>
      </w:r>
      <w:r w:rsidR="0075383B">
        <w:rPr>
          <w:rFonts w:asciiTheme="majorHAnsi" w:hAnsiTheme="majorHAnsi"/>
          <w:color w:val="4F81BD" w:themeColor="accent1"/>
          <w:sz w:val="22"/>
          <w:szCs w:val="22"/>
        </w:rPr>
        <w:t>60</w:t>
      </w:r>
      <w:r w:rsidR="004661C4" w:rsidRPr="00066892">
        <w:rPr>
          <w:rFonts w:asciiTheme="majorHAnsi" w:hAnsiTheme="majorHAnsi"/>
          <w:color w:val="4F81BD" w:themeColor="accent1"/>
          <w:sz w:val="22"/>
          <w:szCs w:val="22"/>
        </w:rPr>
        <w:t>.</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Seminar</w:t>
      </w:r>
      <w:r>
        <w:rPr>
          <w:rFonts w:asciiTheme="majorHAnsi" w:hAnsiTheme="majorHAnsi"/>
          <w:sz w:val="22"/>
          <w:szCs w:val="22"/>
        </w:rPr>
        <w:t xml:space="preserve">: </w:t>
      </w:r>
      <w:r w:rsidR="002B3307">
        <w:rPr>
          <w:rFonts w:asciiTheme="majorHAnsi" w:hAnsiTheme="majorHAnsi"/>
          <w:sz w:val="22"/>
          <w:szCs w:val="22"/>
        </w:rPr>
        <w:t>Experience and reason as bases for belief in God</w:t>
      </w:r>
      <w:r w:rsidR="00D361F1">
        <w:rPr>
          <w:rFonts w:asciiTheme="majorHAnsi" w:hAnsiTheme="majorHAnsi"/>
          <w:sz w:val="22"/>
          <w:szCs w:val="22"/>
        </w:rPr>
        <w:t>.</w:t>
      </w:r>
      <w:r w:rsidR="002B3307">
        <w:rPr>
          <w:rFonts w:asciiTheme="majorHAnsi" w:hAnsiTheme="majorHAnsi"/>
          <w:sz w:val="22"/>
          <w:szCs w:val="22"/>
        </w:rPr>
        <w:t xml:space="preserve"> </w:t>
      </w:r>
      <w:r w:rsidR="0087453D">
        <w:rPr>
          <w:rFonts w:asciiTheme="majorHAnsi" w:hAnsiTheme="majorHAnsi"/>
          <w:sz w:val="22"/>
          <w:szCs w:val="22"/>
        </w:rPr>
        <w:t>William James, “Religious Experience as the Root of Religion” (</w:t>
      </w:r>
      <w:r w:rsidR="0087453D" w:rsidRPr="0087453D">
        <w:rPr>
          <w:rFonts w:asciiTheme="majorHAnsi" w:hAnsiTheme="majorHAnsi"/>
          <w:color w:val="4F81BD" w:themeColor="accent1"/>
          <w:sz w:val="22"/>
          <w:szCs w:val="22"/>
        </w:rPr>
        <w:t>Peterson 10-20</w:t>
      </w:r>
      <w:r w:rsidR="0087453D">
        <w:rPr>
          <w:rFonts w:asciiTheme="majorHAnsi" w:hAnsiTheme="majorHAnsi"/>
          <w:sz w:val="22"/>
          <w:szCs w:val="22"/>
        </w:rPr>
        <w:t xml:space="preserve">), William P. Alston, “Religious </w:t>
      </w:r>
      <w:r w:rsidR="00794FC3">
        <w:rPr>
          <w:rFonts w:asciiTheme="majorHAnsi" w:hAnsiTheme="majorHAnsi"/>
          <w:sz w:val="22"/>
          <w:szCs w:val="22"/>
        </w:rPr>
        <w:t>Experience</w:t>
      </w:r>
      <w:r w:rsidR="0087453D">
        <w:rPr>
          <w:rFonts w:asciiTheme="majorHAnsi" w:hAnsiTheme="majorHAnsi"/>
          <w:sz w:val="22"/>
          <w:szCs w:val="22"/>
        </w:rPr>
        <w:t xml:space="preserve"> as Perception of God” (</w:t>
      </w:r>
      <w:r w:rsidR="0087453D" w:rsidRPr="0087453D">
        <w:rPr>
          <w:rFonts w:asciiTheme="majorHAnsi" w:hAnsiTheme="majorHAnsi"/>
          <w:color w:val="4F81BD" w:themeColor="accent1"/>
          <w:sz w:val="22"/>
          <w:szCs w:val="22"/>
        </w:rPr>
        <w:t>Peterson 20-29</w:t>
      </w:r>
      <w:r w:rsidR="0087453D">
        <w:rPr>
          <w:rFonts w:asciiTheme="majorHAnsi" w:hAnsiTheme="majorHAnsi"/>
          <w:sz w:val="22"/>
          <w:szCs w:val="22"/>
        </w:rPr>
        <w:t xml:space="preserve">), Wayne </w:t>
      </w:r>
      <w:proofErr w:type="spellStart"/>
      <w:r w:rsidR="0087453D">
        <w:rPr>
          <w:rFonts w:asciiTheme="majorHAnsi" w:hAnsiTheme="majorHAnsi"/>
          <w:sz w:val="22"/>
          <w:szCs w:val="22"/>
        </w:rPr>
        <w:t>Proudfoot</w:t>
      </w:r>
      <w:proofErr w:type="spellEnd"/>
      <w:r w:rsidR="0087453D">
        <w:rPr>
          <w:rFonts w:asciiTheme="majorHAnsi" w:hAnsiTheme="majorHAnsi"/>
          <w:sz w:val="22"/>
          <w:szCs w:val="22"/>
        </w:rPr>
        <w:t>, “Religious Experience as Interpretative Accounts (</w:t>
      </w:r>
      <w:r w:rsidR="0087453D" w:rsidRPr="0087453D">
        <w:rPr>
          <w:rFonts w:asciiTheme="majorHAnsi" w:hAnsiTheme="majorHAnsi"/>
          <w:color w:val="4F81BD" w:themeColor="accent1"/>
          <w:sz w:val="22"/>
          <w:szCs w:val="22"/>
        </w:rPr>
        <w:t>Peterson 30-40</w:t>
      </w:r>
      <w:r w:rsidR="0087453D">
        <w:rPr>
          <w:rFonts w:asciiTheme="majorHAnsi" w:hAnsiTheme="majorHAnsi"/>
          <w:sz w:val="22"/>
          <w:szCs w:val="22"/>
        </w:rPr>
        <w:t>), Michael Martin, “Critique of Re</w:t>
      </w:r>
      <w:r w:rsidR="00794FC3">
        <w:rPr>
          <w:rFonts w:asciiTheme="majorHAnsi" w:hAnsiTheme="majorHAnsi"/>
          <w:sz w:val="22"/>
          <w:szCs w:val="22"/>
        </w:rPr>
        <w:t>l</w:t>
      </w:r>
      <w:r w:rsidR="0087453D">
        <w:rPr>
          <w:rFonts w:asciiTheme="majorHAnsi" w:hAnsiTheme="majorHAnsi"/>
          <w:sz w:val="22"/>
          <w:szCs w:val="22"/>
        </w:rPr>
        <w:t>ig</w:t>
      </w:r>
      <w:r w:rsidR="00794FC3">
        <w:rPr>
          <w:rFonts w:asciiTheme="majorHAnsi" w:hAnsiTheme="majorHAnsi"/>
          <w:sz w:val="22"/>
          <w:szCs w:val="22"/>
        </w:rPr>
        <w:t>i</w:t>
      </w:r>
      <w:r w:rsidR="0087453D">
        <w:rPr>
          <w:rFonts w:asciiTheme="majorHAnsi" w:hAnsiTheme="majorHAnsi"/>
          <w:sz w:val="22"/>
          <w:szCs w:val="22"/>
        </w:rPr>
        <w:t>ous Experience” (</w:t>
      </w:r>
      <w:r w:rsidR="0087453D" w:rsidRPr="0087453D">
        <w:rPr>
          <w:rFonts w:asciiTheme="majorHAnsi" w:hAnsiTheme="majorHAnsi"/>
          <w:color w:val="4F81BD" w:themeColor="accent1"/>
          <w:sz w:val="22"/>
          <w:szCs w:val="22"/>
        </w:rPr>
        <w:t>Peterson 41-54</w:t>
      </w:r>
      <w:r w:rsidR="0087453D">
        <w:rPr>
          <w:rFonts w:asciiTheme="majorHAnsi" w:hAnsiTheme="majorHAnsi"/>
          <w:sz w:val="22"/>
          <w:szCs w:val="22"/>
        </w:rPr>
        <w:t xml:space="preserve">). </w:t>
      </w:r>
    </w:p>
    <w:p w:rsidR="00493D46" w:rsidRDefault="00493D46" w:rsidP="00ED0A80">
      <w:pPr>
        <w:rPr>
          <w:rFonts w:asciiTheme="majorHAnsi" w:hAnsiTheme="majorHAnsi"/>
          <w:sz w:val="22"/>
          <w:szCs w:val="22"/>
        </w:rPr>
      </w:pPr>
    </w:p>
    <w:p w:rsidR="00E70BBA" w:rsidRPr="003D5E38" w:rsidRDefault="00E70BBA" w:rsidP="00ED0A80">
      <w:pPr>
        <w:rPr>
          <w:rFonts w:asciiTheme="majorHAnsi" w:hAnsiTheme="majorHAnsi"/>
          <w:sz w:val="22"/>
          <w:szCs w:val="22"/>
        </w:rPr>
      </w:pPr>
      <w:r w:rsidRPr="003D5E38">
        <w:rPr>
          <w:rFonts w:asciiTheme="majorHAnsi" w:hAnsiTheme="majorHAnsi"/>
          <w:sz w:val="22"/>
          <w:szCs w:val="22"/>
        </w:rPr>
        <w:t>Week Six</w:t>
      </w:r>
    </w:p>
    <w:p w:rsidR="00493D46" w:rsidRPr="003D5E38" w:rsidRDefault="00E70BBA" w:rsidP="00ED0A80">
      <w:pPr>
        <w:rPr>
          <w:rFonts w:asciiTheme="majorHAnsi" w:hAnsiTheme="majorHAnsi"/>
          <w:sz w:val="22"/>
          <w:szCs w:val="22"/>
        </w:rPr>
      </w:pPr>
      <w:r w:rsidRPr="003D5E38">
        <w:rPr>
          <w:rFonts w:asciiTheme="majorHAnsi" w:hAnsiTheme="majorHAnsi"/>
          <w:sz w:val="22"/>
          <w:szCs w:val="22"/>
          <w:u w:val="single"/>
        </w:rPr>
        <w:t>Lecture</w:t>
      </w:r>
      <w:r w:rsidR="006D6FB1" w:rsidRPr="003D5E38">
        <w:rPr>
          <w:rFonts w:asciiTheme="majorHAnsi" w:hAnsiTheme="majorHAnsi"/>
          <w:sz w:val="22"/>
          <w:szCs w:val="22"/>
        </w:rPr>
        <w:t xml:space="preserve">: </w:t>
      </w:r>
      <w:r w:rsidR="004661C4" w:rsidRPr="003D5E38">
        <w:rPr>
          <w:rFonts w:asciiTheme="majorHAnsi" w:hAnsiTheme="majorHAnsi"/>
          <w:sz w:val="22"/>
          <w:szCs w:val="22"/>
        </w:rPr>
        <w:t xml:space="preserve">Naturalism. </w:t>
      </w:r>
      <w:r w:rsidR="0075383B" w:rsidRPr="003D5E38">
        <w:rPr>
          <w:rFonts w:asciiTheme="majorHAnsi" w:hAnsiTheme="majorHAnsi"/>
          <w:color w:val="4F81BD" w:themeColor="accent1"/>
          <w:sz w:val="22"/>
          <w:szCs w:val="22"/>
        </w:rPr>
        <w:t>Hume 61-67</w:t>
      </w:r>
      <w:r w:rsidR="004661C4" w:rsidRPr="003D5E38">
        <w:rPr>
          <w:rFonts w:asciiTheme="majorHAnsi" w:hAnsiTheme="majorHAnsi"/>
          <w:color w:val="4F81BD" w:themeColor="accent1"/>
          <w:sz w:val="22"/>
          <w:szCs w:val="22"/>
        </w:rPr>
        <w:t>.</w:t>
      </w:r>
    </w:p>
    <w:p w:rsidR="00493D46" w:rsidRDefault="00E70BBA" w:rsidP="00ED0A80">
      <w:pPr>
        <w:rPr>
          <w:rFonts w:asciiTheme="majorHAnsi" w:hAnsiTheme="majorHAnsi"/>
          <w:sz w:val="22"/>
          <w:szCs w:val="22"/>
        </w:rPr>
      </w:pPr>
      <w:r w:rsidRPr="003D5E38">
        <w:rPr>
          <w:rFonts w:asciiTheme="majorHAnsi" w:hAnsiTheme="majorHAnsi"/>
          <w:sz w:val="22"/>
          <w:szCs w:val="22"/>
          <w:u w:val="single"/>
        </w:rPr>
        <w:lastRenderedPageBreak/>
        <w:t>Seminar</w:t>
      </w:r>
      <w:r w:rsidR="006D6FB1" w:rsidRPr="003D5E38">
        <w:rPr>
          <w:rFonts w:asciiTheme="majorHAnsi" w:hAnsiTheme="majorHAnsi"/>
          <w:sz w:val="22"/>
          <w:szCs w:val="22"/>
        </w:rPr>
        <w:t xml:space="preserve">: </w:t>
      </w:r>
      <w:r w:rsidR="00D361F1">
        <w:rPr>
          <w:rFonts w:asciiTheme="majorHAnsi" w:hAnsiTheme="majorHAnsi"/>
          <w:sz w:val="22"/>
          <w:szCs w:val="22"/>
        </w:rPr>
        <w:t xml:space="preserve">Naturalism. </w:t>
      </w:r>
      <w:r w:rsidR="00C67273" w:rsidRPr="003D5E38">
        <w:rPr>
          <w:rFonts w:asciiTheme="majorHAnsi" w:hAnsiTheme="majorHAnsi"/>
          <w:sz w:val="22"/>
          <w:szCs w:val="22"/>
        </w:rPr>
        <w:t>Gregory W. Dawes, “In Defense of Naturalism”</w:t>
      </w:r>
      <w:r w:rsidR="00C67273">
        <w:rPr>
          <w:rFonts w:asciiTheme="majorHAnsi" w:hAnsiTheme="majorHAnsi"/>
          <w:sz w:val="22"/>
          <w:szCs w:val="22"/>
        </w:rPr>
        <w:t xml:space="preserve"> (</w:t>
      </w:r>
      <w:hyperlink r:id="rId11" w:history="1">
        <w:r w:rsidR="00C67273" w:rsidRPr="00140527">
          <w:rPr>
            <w:rStyle w:val="Hyperlink"/>
            <w:rFonts w:asciiTheme="majorHAnsi" w:hAnsiTheme="majorHAnsi"/>
            <w:sz w:val="22"/>
            <w:szCs w:val="22"/>
          </w:rPr>
          <w:t>http://otago.ourarchive.ac.nz/bitstream/handle/10523/2458/DAWES-In%20Defense%20of%20Naturalism.pdf?sequence=1</w:t>
        </w:r>
      </w:hyperlink>
      <w:r w:rsidR="00C67273">
        <w:rPr>
          <w:rFonts w:asciiTheme="majorHAnsi" w:hAnsiTheme="majorHAnsi"/>
          <w:sz w:val="22"/>
          <w:szCs w:val="22"/>
        </w:rPr>
        <w:t xml:space="preserve">), </w:t>
      </w:r>
      <w:r w:rsidR="003D5E38">
        <w:rPr>
          <w:rFonts w:asciiTheme="majorHAnsi" w:hAnsiTheme="majorHAnsi"/>
          <w:sz w:val="22"/>
          <w:szCs w:val="22"/>
        </w:rPr>
        <w:t xml:space="preserve">Alvin </w:t>
      </w:r>
      <w:proofErr w:type="spellStart"/>
      <w:r w:rsidR="003D5E38">
        <w:rPr>
          <w:rFonts w:asciiTheme="majorHAnsi" w:hAnsiTheme="majorHAnsi"/>
          <w:sz w:val="22"/>
          <w:szCs w:val="22"/>
        </w:rPr>
        <w:t>Plantinga</w:t>
      </w:r>
      <w:proofErr w:type="spellEnd"/>
      <w:r w:rsidR="003D5E38">
        <w:rPr>
          <w:rFonts w:asciiTheme="majorHAnsi" w:hAnsiTheme="majorHAnsi"/>
          <w:sz w:val="22"/>
          <w:szCs w:val="22"/>
        </w:rPr>
        <w:t>, “Why Darwinist Materialism is Wrong” (</w:t>
      </w:r>
      <w:hyperlink r:id="rId12" w:history="1">
        <w:r w:rsidR="003D5E38" w:rsidRPr="00140527">
          <w:rPr>
            <w:rStyle w:val="Hyperlink"/>
            <w:rFonts w:asciiTheme="majorHAnsi" w:hAnsiTheme="majorHAnsi"/>
            <w:sz w:val="22"/>
            <w:szCs w:val="22"/>
          </w:rPr>
          <w:t>http://www.newrepublic.com/article/books-and-arts/magazine/110189/why-darwinist-materialism-wrong</w:t>
        </w:r>
      </w:hyperlink>
      <w:r w:rsidR="003D5E38">
        <w:rPr>
          <w:rFonts w:asciiTheme="majorHAnsi" w:hAnsiTheme="majorHAnsi"/>
          <w:sz w:val="22"/>
          <w:szCs w:val="22"/>
        </w:rPr>
        <w:t xml:space="preserve">). </w:t>
      </w:r>
    </w:p>
    <w:p w:rsidR="00493D46" w:rsidRDefault="00493D46" w:rsidP="00ED0A80">
      <w:pPr>
        <w:rPr>
          <w:rFonts w:asciiTheme="majorHAnsi" w:hAnsiTheme="majorHAnsi"/>
          <w:sz w:val="22"/>
          <w:szCs w:val="22"/>
        </w:rPr>
      </w:pPr>
    </w:p>
    <w:p w:rsidR="009D1FE8" w:rsidRDefault="009D1FE8" w:rsidP="00ED0A80">
      <w:pPr>
        <w:rPr>
          <w:rFonts w:asciiTheme="majorHAnsi" w:hAnsiTheme="majorHAnsi"/>
          <w:sz w:val="22"/>
          <w:szCs w:val="22"/>
        </w:rPr>
      </w:pPr>
      <w:r>
        <w:rPr>
          <w:rFonts w:asciiTheme="majorHAnsi" w:hAnsiTheme="majorHAnsi"/>
          <w:sz w:val="22"/>
          <w:szCs w:val="22"/>
        </w:rPr>
        <w:t>Week Severn</w:t>
      </w:r>
    </w:p>
    <w:p w:rsidR="00493D46" w:rsidRDefault="009D1FE8" w:rsidP="00ED0A80">
      <w:pPr>
        <w:rPr>
          <w:rFonts w:asciiTheme="majorHAnsi" w:hAnsiTheme="majorHAnsi"/>
          <w:sz w:val="22"/>
          <w:szCs w:val="22"/>
        </w:rPr>
      </w:pPr>
      <w:r w:rsidRPr="009D1FE8">
        <w:rPr>
          <w:rFonts w:asciiTheme="majorHAnsi" w:hAnsiTheme="majorHAnsi"/>
          <w:sz w:val="22"/>
          <w:szCs w:val="22"/>
          <w:u w:val="single"/>
        </w:rPr>
        <w:t>Lecture</w:t>
      </w:r>
      <w:r>
        <w:rPr>
          <w:rFonts w:asciiTheme="majorHAnsi" w:hAnsiTheme="majorHAnsi"/>
          <w:sz w:val="22"/>
          <w:szCs w:val="22"/>
        </w:rPr>
        <w:t xml:space="preserve">: </w:t>
      </w:r>
      <w:r w:rsidR="004661C4">
        <w:rPr>
          <w:rFonts w:asciiTheme="majorHAnsi" w:hAnsiTheme="majorHAnsi"/>
          <w:sz w:val="22"/>
          <w:szCs w:val="22"/>
        </w:rPr>
        <w:t xml:space="preserve">Objections. </w:t>
      </w:r>
      <w:r w:rsidR="00066892" w:rsidRPr="00066892">
        <w:rPr>
          <w:rFonts w:asciiTheme="majorHAnsi" w:hAnsiTheme="majorHAnsi"/>
          <w:color w:val="4F81BD" w:themeColor="accent1"/>
          <w:sz w:val="22"/>
          <w:szCs w:val="22"/>
        </w:rPr>
        <w:t>Hume</w:t>
      </w:r>
      <w:r w:rsidR="0075383B">
        <w:rPr>
          <w:rFonts w:asciiTheme="majorHAnsi" w:hAnsiTheme="majorHAnsi"/>
          <w:color w:val="4F81BD" w:themeColor="accent1"/>
          <w:sz w:val="22"/>
          <w:szCs w:val="22"/>
        </w:rPr>
        <w:t xml:space="preserve"> 68-74</w:t>
      </w:r>
      <w:r w:rsidR="004661C4" w:rsidRPr="00066892">
        <w:rPr>
          <w:rFonts w:asciiTheme="majorHAnsi" w:hAnsiTheme="majorHAnsi"/>
          <w:color w:val="4F81BD" w:themeColor="accent1"/>
          <w:sz w:val="22"/>
          <w:szCs w:val="22"/>
        </w:rPr>
        <w:t>.</w:t>
      </w:r>
    </w:p>
    <w:p w:rsidR="00493D46" w:rsidRDefault="00E70BBA" w:rsidP="00ED0A80">
      <w:pPr>
        <w:rPr>
          <w:rFonts w:asciiTheme="majorHAnsi" w:hAnsiTheme="majorHAnsi"/>
          <w:sz w:val="22"/>
          <w:szCs w:val="22"/>
        </w:rPr>
      </w:pPr>
      <w:r w:rsidRPr="00E416C2">
        <w:rPr>
          <w:rFonts w:asciiTheme="majorHAnsi" w:hAnsiTheme="majorHAnsi"/>
          <w:sz w:val="22"/>
          <w:szCs w:val="22"/>
          <w:u w:val="single"/>
        </w:rPr>
        <w:t>Seminar</w:t>
      </w:r>
      <w:r w:rsidR="006D6FB1" w:rsidRPr="00E416C2">
        <w:rPr>
          <w:rFonts w:asciiTheme="majorHAnsi" w:hAnsiTheme="majorHAnsi"/>
          <w:sz w:val="22"/>
          <w:szCs w:val="22"/>
        </w:rPr>
        <w:t xml:space="preserve">: </w:t>
      </w:r>
      <w:r w:rsidR="00D361F1">
        <w:rPr>
          <w:rFonts w:asciiTheme="majorHAnsi" w:hAnsiTheme="majorHAnsi"/>
          <w:sz w:val="22"/>
          <w:szCs w:val="22"/>
        </w:rPr>
        <w:t>On Disagreement.</w:t>
      </w:r>
      <w:r w:rsidR="00E416C2" w:rsidRPr="00E416C2">
        <w:rPr>
          <w:rFonts w:asciiTheme="majorHAnsi" w:hAnsiTheme="majorHAnsi"/>
          <w:sz w:val="22"/>
          <w:szCs w:val="22"/>
        </w:rPr>
        <w:t xml:space="preserve"> </w:t>
      </w:r>
      <w:proofErr w:type="gramStart"/>
      <w:r w:rsidR="001A1BA9" w:rsidRPr="00E416C2">
        <w:rPr>
          <w:rFonts w:asciiTheme="majorHAnsi" w:hAnsiTheme="majorHAnsi"/>
          <w:sz w:val="22"/>
          <w:szCs w:val="22"/>
        </w:rPr>
        <w:t xml:space="preserve">Peter van </w:t>
      </w:r>
      <w:proofErr w:type="spellStart"/>
      <w:r w:rsidR="001A1BA9" w:rsidRPr="00E416C2">
        <w:rPr>
          <w:rFonts w:asciiTheme="majorHAnsi" w:hAnsiTheme="majorHAnsi"/>
          <w:sz w:val="22"/>
          <w:szCs w:val="22"/>
        </w:rPr>
        <w:t>Inwagen</w:t>
      </w:r>
      <w:proofErr w:type="spellEnd"/>
      <w:r w:rsidR="001A1BA9" w:rsidRPr="00E416C2">
        <w:rPr>
          <w:rFonts w:asciiTheme="majorHAnsi" w:hAnsiTheme="majorHAnsi"/>
          <w:sz w:val="22"/>
          <w:szCs w:val="22"/>
        </w:rPr>
        <w:t>, “We’re Right.</w:t>
      </w:r>
      <w:proofErr w:type="gramEnd"/>
      <w:r w:rsidR="001A1BA9" w:rsidRPr="00E416C2">
        <w:rPr>
          <w:rFonts w:asciiTheme="majorHAnsi" w:hAnsiTheme="majorHAnsi"/>
          <w:sz w:val="22"/>
          <w:szCs w:val="22"/>
        </w:rPr>
        <w:t xml:space="preserve"> They’re Wrong” (</w:t>
      </w:r>
      <w:r w:rsidR="001A1BA9" w:rsidRPr="00B53CA2">
        <w:rPr>
          <w:rFonts w:asciiTheme="majorHAnsi" w:hAnsiTheme="majorHAnsi"/>
          <w:color w:val="4F81BD" w:themeColor="accent1"/>
          <w:sz w:val="22"/>
          <w:szCs w:val="22"/>
        </w:rPr>
        <w:t>Feldman 10-28</w:t>
      </w:r>
      <w:r w:rsidR="001A1BA9" w:rsidRPr="00E416C2">
        <w:rPr>
          <w:rFonts w:asciiTheme="majorHAnsi" w:hAnsiTheme="majorHAnsi"/>
          <w:sz w:val="22"/>
          <w:szCs w:val="22"/>
        </w:rPr>
        <w:t xml:space="preserve">), Earl </w:t>
      </w:r>
      <w:proofErr w:type="spellStart"/>
      <w:r w:rsidR="001A1BA9" w:rsidRPr="00E416C2">
        <w:rPr>
          <w:rFonts w:asciiTheme="majorHAnsi" w:hAnsiTheme="majorHAnsi"/>
          <w:sz w:val="22"/>
          <w:szCs w:val="22"/>
        </w:rPr>
        <w:t>Conee</w:t>
      </w:r>
      <w:proofErr w:type="spellEnd"/>
      <w:r w:rsidR="001A1BA9" w:rsidRPr="00E416C2">
        <w:rPr>
          <w:rFonts w:asciiTheme="majorHAnsi" w:hAnsiTheme="majorHAnsi"/>
          <w:sz w:val="22"/>
          <w:szCs w:val="22"/>
        </w:rPr>
        <w:t>, “Rational Disagreement Defended” (</w:t>
      </w:r>
      <w:r w:rsidR="001A1BA9" w:rsidRPr="00B53CA2">
        <w:rPr>
          <w:rFonts w:asciiTheme="majorHAnsi" w:hAnsiTheme="majorHAnsi"/>
          <w:color w:val="4F81BD" w:themeColor="accent1"/>
          <w:sz w:val="22"/>
          <w:szCs w:val="22"/>
        </w:rPr>
        <w:t>Feldman 69-90</w:t>
      </w:r>
      <w:r w:rsidR="001A1BA9" w:rsidRPr="00E416C2">
        <w:rPr>
          <w:rFonts w:asciiTheme="majorHAnsi" w:hAnsiTheme="majorHAnsi"/>
          <w:sz w:val="22"/>
          <w:szCs w:val="22"/>
        </w:rPr>
        <w:t>).</w:t>
      </w:r>
    </w:p>
    <w:p w:rsidR="00493D46" w:rsidRDefault="00493D46" w:rsidP="00ED0A80">
      <w:pPr>
        <w:rPr>
          <w:rFonts w:asciiTheme="majorHAnsi" w:hAnsiTheme="majorHAnsi"/>
          <w:sz w:val="22"/>
          <w:szCs w:val="22"/>
        </w:rPr>
      </w:pPr>
    </w:p>
    <w:p w:rsidR="00E70BBA" w:rsidRDefault="00E70BBA" w:rsidP="00ED0A80">
      <w:pPr>
        <w:rPr>
          <w:rFonts w:asciiTheme="majorHAnsi" w:hAnsiTheme="majorHAnsi"/>
          <w:sz w:val="22"/>
          <w:szCs w:val="22"/>
        </w:rPr>
      </w:pPr>
      <w:r>
        <w:rPr>
          <w:rFonts w:asciiTheme="majorHAnsi" w:hAnsiTheme="majorHAnsi"/>
          <w:sz w:val="22"/>
          <w:szCs w:val="22"/>
        </w:rPr>
        <w:t>Week Eight</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Lecture</w:t>
      </w:r>
      <w:r w:rsidR="006D6FB1">
        <w:rPr>
          <w:rFonts w:asciiTheme="majorHAnsi" w:hAnsiTheme="majorHAnsi"/>
          <w:sz w:val="22"/>
          <w:szCs w:val="22"/>
        </w:rPr>
        <w:t xml:space="preserve">: </w:t>
      </w:r>
      <w:r w:rsidR="004661C4">
        <w:rPr>
          <w:rFonts w:asciiTheme="majorHAnsi" w:hAnsiTheme="majorHAnsi"/>
          <w:sz w:val="22"/>
          <w:szCs w:val="22"/>
        </w:rPr>
        <w:t xml:space="preserve">The Ontological Argument. </w:t>
      </w:r>
      <w:r w:rsidR="0075383B">
        <w:rPr>
          <w:rFonts w:asciiTheme="majorHAnsi" w:hAnsiTheme="majorHAnsi"/>
          <w:color w:val="4F81BD" w:themeColor="accent1"/>
          <w:sz w:val="22"/>
          <w:szCs w:val="22"/>
        </w:rPr>
        <w:t>Hume 75-80</w:t>
      </w:r>
      <w:r w:rsidR="004661C4" w:rsidRPr="00066892">
        <w:rPr>
          <w:rFonts w:asciiTheme="majorHAnsi" w:hAnsiTheme="majorHAnsi"/>
          <w:color w:val="4F81BD" w:themeColor="accent1"/>
          <w:sz w:val="22"/>
          <w:szCs w:val="22"/>
        </w:rPr>
        <w:t>.</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Seminar</w:t>
      </w:r>
      <w:r w:rsidR="006D6FB1">
        <w:rPr>
          <w:rFonts w:asciiTheme="majorHAnsi" w:hAnsiTheme="majorHAnsi"/>
          <w:sz w:val="22"/>
          <w:szCs w:val="22"/>
        </w:rPr>
        <w:t xml:space="preserve">: </w:t>
      </w:r>
      <w:r w:rsidR="004519BA">
        <w:rPr>
          <w:rFonts w:asciiTheme="majorHAnsi" w:hAnsiTheme="majorHAnsi"/>
          <w:sz w:val="22"/>
          <w:szCs w:val="22"/>
        </w:rPr>
        <w:t>The Ontological Argument</w:t>
      </w:r>
      <w:r w:rsidR="00D361F1">
        <w:rPr>
          <w:rFonts w:asciiTheme="majorHAnsi" w:hAnsiTheme="majorHAnsi"/>
          <w:sz w:val="22"/>
          <w:szCs w:val="22"/>
        </w:rPr>
        <w:t>.</w:t>
      </w:r>
      <w:r w:rsidR="004519BA">
        <w:rPr>
          <w:rFonts w:asciiTheme="majorHAnsi" w:hAnsiTheme="majorHAnsi"/>
          <w:sz w:val="22"/>
          <w:szCs w:val="22"/>
        </w:rPr>
        <w:t xml:space="preserve"> </w:t>
      </w:r>
      <w:r w:rsidR="009844EC" w:rsidRPr="002349C2">
        <w:rPr>
          <w:rFonts w:asciiTheme="majorHAnsi" w:hAnsiTheme="majorHAnsi"/>
          <w:sz w:val="22"/>
          <w:szCs w:val="22"/>
        </w:rPr>
        <w:t>St. Anselm, “T</w:t>
      </w:r>
      <w:r w:rsidR="0087453D">
        <w:rPr>
          <w:rFonts w:asciiTheme="majorHAnsi" w:hAnsiTheme="majorHAnsi"/>
          <w:sz w:val="22"/>
          <w:szCs w:val="22"/>
        </w:rPr>
        <w:t>he Classic Ontological Argument</w:t>
      </w:r>
      <w:r w:rsidR="009844EC" w:rsidRPr="002349C2">
        <w:rPr>
          <w:rFonts w:asciiTheme="majorHAnsi" w:hAnsiTheme="majorHAnsi"/>
          <w:sz w:val="22"/>
          <w:szCs w:val="22"/>
        </w:rPr>
        <w:t>”</w:t>
      </w:r>
      <w:r w:rsidR="0087453D">
        <w:rPr>
          <w:rFonts w:asciiTheme="majorHAnsi" w:hAnsiTheme="majorHAnsi"/>
          <w:sz w:val="22"/>
          <w:szCs w:val="22"/>
        </w:rPr>
        <w:t xml:space="preserve"> (</w:t>
      </w:r>
      <w:r w:rsidR="0087453D" w:rsidRPr="0087453D">
        <w:rPr>
          <w:rFonts w:asciiTheme="majorHAnsi" w:hAnsiTheme="majorHAnsi"/>
          <w:color w:val="4F81BD" w:themeColor="accent1"/>
          <w:sz w:val="22"/>
          <w:szCs w:val="22"/>
        </w:rPr>
        <w:t>Peterson 145-147</w:t>
      </w:r>
      <w:r w:rsidR="0087453D">
        <w:rPr>
          <w:rFonts w:asciiTheme="majorHAnsi" w:hAnsiTheme="majorHAnsi"/>
          <w:sz w:val="22"/>
          <w:szCs w:val="22"/>
        </w:rPr>
        <w:t>),</w:t>
      </w:r>
      <w:r w:rsidR="009844EC" w:rsidRPr="002349C2">
        <w:rPr>
          <w:rFonts w:asciiTheme="majorHAnsi" w:hAnsiTheme="majorHAnsi"/>
          <w:sz w:val="22"/>
          <w:szCs w:val="22"/>
        </w:rPr>
        <w:t xml:space="preserve"> </w:t>
      </w:r>
      <w:proofErr w:type="spellStart"/>
      <w:r w:rsidR="009844EC">
        <w:rPr>
          <w:rFonts w:asciiTheme="majorHAnsi" w:hAnsiTheme="majorHAnsi"/>
          <w:sz w:val="22"/>
          <w:szCs w:val="22"/>
        </w:rPr>
        <w:t>Gaunilo</w:t>
      </w:r>
      <w:proofErr w:type="spellEnd"/>
      <w:r w:rsidR="009844EC">
        <w:rPr>
          <w:rFonts w:asciiTheme="majorHAnsi" w:hAnsiTheme="majorHAnsi"/>
          <w:sz w:val="22"/>
          <w:szCs w:val="22"/>
        </w:rPr>
        <w:t>, “Critique of Anselm’s Argument”</w:t>
      </w:r>
      <w:r w:rsidR="0087453D">
        <w:rPr>
          <w:rFonts w:asciiTheme="majorHAnsi" w:hAnsiTheme="majorHAnsi"/>
          <w:sz w:val="22"/>
          <w:szCs w:val="22"/>
        </w:rPr>
        <w:t xml:space="preserve"> (</w:t>
      </w:r>
      <w:r w:rsidR="0087453D" w:rsidRPr="0087453D">
        <w:rPr>
          <w:rFonts w:asciiTheme="majorHAnsi" w:hAnsiTheme="majorHAnsi"/>
          <w:color w:val="4F81BD" w:themeColor="accent1"/>
          <w:sz w:val="22"/>
          <w:szCs w:val="22"/>
        </w:rPr>
        <w:t>Peterson 147-150</w:t>
      </w:r>
      <w:r w:rsidR="0087453D">
        <w:rPr>
          <w:rFonts w:asciiTheme="majorHAnsi" w:hAnsiTheme="majorHAnsi"/>
          <w:sz w:val="22"/>
          <w:szCs w:val="22"/>
        </w:rPr>
        <w:t>),</w:t>
      </w:r>
      <w:r w:rsidR="009844EC">
        <w:rPr>
          <w:rFonts w:asciiTheme="majorHAnsi" w:hAnsiTheme="majorHAnsi"/>
          <w:sz w:val="22"/>
          <w:szCs w:val="22"/>
        </w:rPr>
        <w:t xml:space="preserve"> </w:t>
      </w:r>
      <w:r w:rsidR="009844EC" w:rsidRPr="002349C2">
        <w:rPr>
          <w:rFonts w:asciiTheme="majorHAnsi" w:hAnsiTheme="majorHAnsi"/>
          <w:sz w:val="22"/>
          <w:szCs w:val="22"/>
        </w:rPr>
        <w:t xml:space="preserve">Alvin </w:t>
      </w:r>
      <w:proofErr w:type="spellStart"/>
      <w:r w:rsidR="009844EC" w:rsidRPr="002349C2">
        <w:rPr>
          <w:rFonts w:asciiTheme="majorHAnsi" w:hAnsiTheme="majorHAnsi"/>
          <w:sz w:val="22"/>
          <w:szCs w:val="22"/>
        </w:rPr>
        <w:t>Plantinga</w:t>
      </w:r>
      <w:proofErr w:type="spellEnd"/>
      <w:r w:rsidR="009844EC" w:rsidRPr="002349C2">
        <w:rPr>
          <w:rFonts w:asciiTheme="majorHAnsi" w:hAnsiTheme="majorHAnsi"/>
          <w:sz w:val="22"/>
          <w:szCs w:val="22"/>
        </w:rPr>
        <w:t xml:space="preserve">, “A Contemporary Modal Version of the Ontological </w:t>
      </w:r>
      <w:r w:rsidR="0087453D">
        <w:rPr>
          <w:rFonts w:asciiTheme="majorHAnsi" w:hAnsiTheme="majorHAnsi"/>
          <w:sz w:val="22"/>
          <w:szCs w:val="22"/>
        </w:rPr>
        <w:t>Argument</w:t>
      </w:r>
      <w:r w:rsidR="009844EC" w:rsidRPr="002349C2">
        <w:rPr>
          <w:rFonts w:asciiTheme="majorHAnsi" w:hAnsiTheme="majorHAnsi"/>
          <w:sz w:val="22"/>
          <w:szCs w:val="22"/>
        </w:rPr>
        <w:t>”</w:t>
      </w:r>
      <w:r w:rsidR="009844EC">
        <w:rPr>
          <w:rFonts w:asciiTheme="majorHAnsi" w:hAnsiTheme="majorHAnsi"/>
          <w:sz w:val="22"/>
          <w:szCs w:val="22"/>
        </w:rPr>
        <w:t xml:space="preserve"> </w:t>
      </w:r>
      <w:r w:rsidR="0087453D">
        <w:rPr>
          <w:rFonts w:asciiTheme="majorHAnsi" w:hAnsiTheme="majorHAnsi"/>
          <w:sz w:val="22"/>
          <w:szCs w:val="22"/>
        </w:rPr>
        <w:t>(</w:t>
      </w:r>
      <w:r w:rsidR="0087453D">
        <w:rPr>
          <w:rFonts w:asciiTheme="majorHAnsi" w:hAnsiTheme="majorHAnsi"/>
          <w:color w:val="4F81BD" w:themeColor="accent1"/>
          <w:sz w:val="22"/>
          <w:szCs w:val="22"/>
        </w:rPr>
        <w:t>Peterson 150</w:t>
      </w:r>
      <w:r w:rsidR="009844EC" w:rsidRPr="00066892">
        <w:rPr>
          <w:rFonts w:asciiTheme="majorHAnsi" w:hAnsiTheme="majorHAnsi"/>
          <w:color w:val="4F81BD" w:themeColor="accent1"/>
          <w:sz w:val="22"/>
          <w:szCs w:val="22"/>
        </w:rPr>
        <w:t>-163</w:t>
      </w:r>
      <w:r w:rsidR="0087453D">
        <w:rPr>
          <w:rFonts w:asciiTheme="majorHAnsi" w:hAnsiTheme="majorHAnsi"/>
          <w:color w:val="4F81BD" w:themeColor="accent1"/>
          <w:sz w:val="22"/>
          <w:szCs w:val="22"/>
        </w:rPr>
        <w:t>)</w:t>
      </w:r>
      <w:r w:rsidR="009844EC" w:rsidRPr="00066892">
        <w:rPr>
          <w:rFonts w:asciiTheme="majorHAnsi" w:hAnsiTheme="majorHAnsi"/>
          <w:color w:val="4F81BD" w:themeColor="accent1"/>
          <w:sz w:val="22"/>
          <w:szCs w:val="22"/>
        </w:rPr>
        <w:t>.</w:t>
      </w:r>
    </w:p>
    <w:p w:rsidR="00493D46" w:rsidRDefault="00493D46" w:rsidP="00ED0A80">
      <w:pPr>
        <w:rPr>
          <w:rFonts w:asciiTheme="majorHAnsi" w:hAnsiTheme="majorHAnsi"/>
          <w:sz w:val="22"/>
          <w:szCs w:val="22"/>
        </w:rPr>
      </w:pPr>
    </w:p>
    <w:p w:rsidR="00E70BBA" w:rsidRDefault="00E70BBA" w:rsidP="00ED0A80">
      <w:pPr>
        <w:rPr>
          <w:rFonts w:asciiTheme="majorHAnsi" w:hAnsiTheme="majorHAnsi"/>
          <w:sz w:val="22"/>
          <w:szCs w:val="22"/>
        </w:rPr>
      </w:pPr>
      <w:r>
        <w:rPr>
          <w:rFonts w:asciiTheme="majorHAnsi" w:hAnsiTheme="majorHAnsi"/>
          <w:sz w:val="22"/>
          <w:szCs w:val="22"/>
        </w:rPr>
        <w:t>Week Nine</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Lecture</w:t>
      </w:r>
      <w:r w:rsidR="006D6FB1">
        <w:rPr>
          <w:rFonts w:asciiTheme="majorHAnsi" w:hAnsiTheme="majorHAnsi"/>
          <w:sz w:val="22"/>
          <w:szCs w:val="22"/>
        </w:rPr>
        <w:t xml:space="preserve">: </w:t>
      </w:r>
      <w:r w:rsidR="004661C4">
        <w:rPr>
          <w:rFonts w:asciiTheme="majorHAnsi" w:hAnsiTheme="majorHAnsi"/>
          <w:sz w:val="22"/>
          <w:szCs w:val="22"/>
        </w:rPr>
        <w:t xml:space="preserve">Innate Knowledge; </w:t>
      </w:r>
      <w:proofErr w:type="gramStart"/>
      <w:r w:rsidR="004661C4">
        <w:rPr>
          <w:rFonts w:asciiTheme="majorHAnsi" w:hAnsiTheme="majorHAnsi"/>
          <w:sz w:val="22"/>
          <w:szCs w:val="22"/>
        </w:rPr>
        <w:t>The</w:t>
      </w:r>
      <w:proofErr w:type="gramEnd"/>
      <w:r w:rsidR="004661C4">
        <w:rPr>
          <w:rFonts w:asciiTheme="majorHAnsi" w:hAnsiTheme="majorHAnsi"/>
          <w:sz w:val="22"/>
          <w:szCs w:val="22"/>
        </w:rPr>
        <w:t xml:space="preserve"> Problem of Evil. </w:t>
      </w:r>
      <w:r w:rsidR="0075383B">
        <w:rPr>
          <w:rFonts w:asciiTheme="majorHAnsi" w:hAnsiTheme="majorHAnsi"/>
          <w:color w:val="4F81BD" w:themeColor="accent1"/>
          <w:sz w:val="22"/>
          <w:szCs w:val="22"/>
        </w:rPr>
        <w:t>Hume 81-106</w:t>
      </w:r>
      <w:r w:rsidR="004661C4" w:rsidRPr="00066892">
        <w:rPr>
          <w:rFonts w:asciiTheme="majorHAnsi" w:hAnsiTheme="majorHAnsi"/>
          <w:color w:val="4F81BD" w:themeColor="accent1"/>
          <w:sz w:val="22"/>
          <w:szCs w:val="22"/>
        </w:rPr>
        <w:t xml:space="preserve">. </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Seminar</w:t>
      </w:r>
      <w:r w:rsidR="006D6FB1">
        <w:rPr>
          <w:rFonts w:asciiTheme="majorHAnsi" w:hAnsiTheme="majorHAnsi"/>
          <w:sz w:val="22"/>
          <w:szCs w:val="22"/>
        </w:rPr>
        <w:t xml:space="preserve">: </w:t>
      </w:r>
      <w:r w:rsidR="004519BA">
        <w:rPr>
          <w:rFonts w:asciiTheme="majorHAnsi" w:hAnsiTheme="majorHAnsi"/>
          <w:sz w:val="22"/>
          <w:szCs w:val="22"/>
        </w:rPr>
        <w:t xml:space="preserve">The Problem of Evil: </w:t>
      </w:r>
      <w:r w:rsidR="00435EC1" w:rsidRPr="002349C2">
        <w:rPr>
          <w:rFonts w:asciiTheme="majorHAnsi" w:hAnsiTheme="majorHAnsi"/>
          <w:sz w:val="22"/>
          <w:szCs w:val="22"/>
        </w:rPr>
        <w:t>J. L. Mackie, “Evil and Omnipotence” (</w:t>
      </w:r>
      <w:r w:rsidR="00435EC1" w:rsidRPr="00435EC1">
        <w:rPr>
          <w:rFonts w:asciiTheme="majorHAnsi" w:hAnsiTheme="majorHAnsi"/>
          <w:color w:val="4F81BD" w:themeColor="accent1"/>
          <w:sz w:val="22"/>
          <w:szCs w:val="22"/>
        </w:rPr>
        <w:t>Peterson 243-253</w:t>
      </w:r>
      <w:r w:rsidR="00435EC1">
        <w:rPr>
          <w:rFonts w:asciiTheme="majorHAnsi" w:hAnsiTheme="majorHAnsi"/>
          <w:sz w:val="22"/>
          <w:szCs w:val="22"/>
        </w:rPr>
        <w:t>)</w:t>
      </w:r>
      <w:r w:rsidR="00435EC1" w:rsidRPr="002349C2">
        <w:rPr>
          <w:rFonts w:asciiTheme="majorHAnsi" w:hAnsiTheme="majorHAnsi"/>
          <w:sz w:val="22"/>
          <w:szCs w:val="22"/>
        </w:rPr>
        <w:t xml:space="preserve">, Alvin </w:t>
      </w:r>
      <w:proofErr w:type="spellStart"/>
      <w:r w:rsidR="00435EC1" w:rsidRPr="002349C2">
        <w:rPr>
          <w:rFonts w:asciiTheme="majorHAnsi" w:hAnsiTheme="majorHAnsi"/>
          <w:sz w:val="22"/>
          <w:szCs w:val="22"/>
        </w:rPr>
        <w:t>Pl</w:t>
      </w:r>
      <w:r w:rsidR="003620B1">
        <w:rPr>
          <w:rFonts w:asciiTheme="majorHAnsi" w:hAnsiTheme="majorHAnsi"/>
          <w:sz w:val="22"/>
          <w:szCs w:val="22"/>
        </w:rPr>
        <w:t>antinga</w:t>
      </w:r>
      <w:proofErr w:type="spellEnd"/>
      <w:r w:rsidR="003620B1">
        <w:rPr>
          <w:rFonts w:asciiTheme="majorHAnsi" w:hAnsiTheme="majorHAnsi"/>
          <w:sz w:val="22"/>
          <w:szCs w:val="22"/>
        </w:rPr>
        <w:t>, “The Free Will Defense</w:t>
      </w:r>
      <w:r w:rsidR="00435EC1" w:rsidRPr="002349C2">
        <w:rPr>
          <w:rFonts w:asciiTheme="majorHAnsi" w:hAnsiTheme="majorHAnsi"/>
          <w:sz w:val="22"/>
          <w:szCs w:val="22"/>
        </w:rPr>
        <w:t>”</w:t>
      </w:r>
      <w:r w:rsidR="003620B1">
        <w:rPr>
          <w:rFonts w:asciiTheme="majorHAnsi" w:hAnsiTheme="majorHAnsi"/>
          <w:sz w:val="22"/>
          <w:szCs w:val="22"/>
        </w:rPr>
        <w:t xml:space="preserve"> (</w:t>
      </w:r>
      <w:r w:rsidR="003620B1" w:rsidRPr="003620B1">
        <w:rPr>
          <w:rFonts w:asciiTheme="majorHAnsi" w:hAnsiTheme="majorHAnsi"/>
          <w:color w:val="4F81BD" w:themeColor="accent1"/>
          <w:sz w:val="22"/>
          <w:szCs w:val="22"/>
        </w:rPr>
        <w:t>Peterson 254-280</w:t>
      </w:r>
      <w:r w:rsidR="003620B1">
        <w:rPr>
          <w:rFonts w:asciiTheme="majorHAnsi" w:hAnsiTheme="majorHAnsi"/>
          <w:sz w:val="22"/>
          <w:szCs w:val="22"/>
        </w:rPr>
        <w:t>),</w:t>
      </w:r>
      <w:r w:rsidR="00435EC1" w:rsidRPr="002349C2">
        <w:rPr>
          <w:rFonts w:asciiTheme="majorHAnsi" w:hAnsiTheme="majorHAnsi"/>
          <w:sz w:val="22"/>
          <w:szCs w:val="22"/>
        </w:rPr>
        <w:t xml:space="preserve"> John Hick, “Soul-Making Theodicy” (</w:t>
      </w:r>
      <w:r w:rsidR="00435EC1" w:rsidRPr="00435EC1">
        <w:rPr>
          <w:rFonts w:asciiTheme="majorHAnsi" w:hAnsiTheme="majorHAnsi"/>
          <w:color w:val="4F81BD" w:themeColor="accent1"/>
          <w:sz w:val="22"/>
          <w:szCs w:val="22"/>
        </w:rPr>
        <w:t>Peterson 2</w:t>
      </w:r>
      <w:r w:rsidR="003620B1">
        <w:rPr>
          <w:rFonts w:asciiTheme="majorHAnsi" w:hAnsiTheme="majorHAnsi"/>
          <w:color w:val="4F81BD" w:themeColor="accent1"/>
          <w:sz w:val="22"/>
          <w:szCs w:val="22"/>
        </w:rPr>
        <w:t>81</w:t>
      </w:r>
      <w:r w:rsidR="00435EC1" w:rsidRPr="00435EC1">
        <w:rPr>
          <w:rFonts w:asciiTheme="majorHAnsi" w:hAnsiTheme="majorHAnsi"/>
          <w:color w:val="4F81BD" w:themeColor="accent1"/>
          <w:sz w:val="22"/>
          <w:szCs w:val="22"/>
        </w:rPr>
        <w:t>-294</w:t>
      </w:r>
      <w:r w:rsidR="00435EC1" w:rsidRPr="002349C2">
        <w:rPr>
          <w:rFonts w:asciiTheme="majorHAnsi" w:hAnsiTheme="majorHAnsi"/>
          <w:sz w:val="22"/>
          <w:szCs w:val="22"/>
        </w:rPr>
        <w:t>).</w:t>
      </w:r>
    </w:p>
    <w:p w:rsidR="00493D46" w:rsidRDefault="00493D46" w:rsidP="00ED0A80">
      <w:pPr>
        <w:rPr>
          <w:rFonts w:asciiTheme="majorHAnsi" w:hAnsiTheme="majorHAnsi"/>
          <w:sz w:val="22"/>
          <w:szCs w:val="22"/>
        </w:rPr>
      </w:pPr>
    </w:p>
    <w:p w:rsidR="00E70BBA" w:rsidRDefault="00E70BBA" w:rsidP="00ED0A80">
      <w:pPr>
        <w:rPr>
          <w:rFonts w:asciiTheme="majorHAnsi" w:hAnsiTheme="majorHAnsi"/>
          <w:sz w:val="22"/>
          <w:szCs w:val="22"/>
        </w:rPr>
      </w:pPr>
      <w:r>
        <w:rPr>
          <w:rFonts w:asciiTheme="majorHAnsi" w:hAnsiTheme="majorHAnsi"/>
          <w:sz w:val="22"/>
          <w:szCs w:val="22"/>
        </w:rPr>
        <w:t>Week Ten</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Lecture</w:t>
      </w:r>
      <w:r w:rsidR="006D6FB1">
        <w:rPr>
          <w:rFonts w:asciiTheme="majorHAnsi" w:hAnsiTheme="majorHAnsi"/>
          <w:sz w:val="22"/>
          <w:szCs w:val="22"/>
        </w:rPr>
        <w:t xml:space="preserve">: </w:t>
      </w:r>
      <w:r w:rsidR="004661C4">
        <w:rPr>
          <w:rFonts w:asciiTheme="majorHAnsi" w:hAnsiTheme="majorHAnsi"/>
          <w:sz w:val="22"/>
          <w:szCs w:val="22"/>
        </w:rPr>
        <w:t xml:space="preserve">Teleology again; Semantic Disputes. </w:t>
      </w:r>
      <w:r w:rsidR="0075383B">
        <w:rPr>
          <w:rFonts w:asciiTheme="majorHAnsi" w:hAnsiTheme="majorHAnsi"/>
          <w:color w:val="4F81BD" w:themeColor="accent1"/>
          <w:sz w:val="22"/>
          <w:szCs w:val="22"/>
        </w:rPr>
        <w:t>Hume 107-113.</w:t>
      </w:r>
      <w:r w:rsidR="004661C4" w:rsidRPr="00066892">
        <w:rPr>
          <w:rFonts w:asciiTheme="majorHAnsi" w:hAnsiTheme="majorHAnsi"/>
          <w:color w:val="4F81BD" w:themeColor="accent1"/>
          <w:sz w:val="22"/>
          <w:szCs w:val="22"/>
        </w:rPr>
        <w:t xml:space="preserve"> </w:t>
      </w:r>
    </w:p>
    <w:p w:rsidR="00493D46" w:rsidRDefault="00E70BBA" w:rsidP="00ED0A80">
      <w:pPr>
        <w:rPr>
          <w:rFonts w:asciiTheme="majorHAnsi" w:hAnsiTheme="majorHAnsi"/>
          <w:sz w:val="22"/>
          <w:szCs w:val="22"/>
        </w:rPr>
      </w:pPr>
      <w:r w:rsidRPr="00E416C2">
        <w:rPr>
          <w:rFonts w:asciiTheme="majorHAnsi" w:hAnsiTheme="majorHAnsi"/>
          <w:sz w:val="22"/>
          <w:szCs w:val="22"/>
          <w:u w:val="single"/>
        </w:rPr>
        <w:t>Seminar</w:t>
      </w:r>
      <w:r w:rsidR="006D6FB1" w:rsidRPr="00E416C2">
        <w:rPr>
          <w:rFonts w:asciiTheme="majorHAnsi" w:hAnsiTheme="majorHAnsi"/>
          <w:sz w:val="22"/>
          <w:szCs w:val="22"/>
        </w:rPr>
        <w:t xml:space="preserve">: </w:t>
      </w:r>
      <w:r w:rsidR="00D361F1">
        <w:rPr>
          <w:rFonts w:asciiTheme="majorHAnsi" w:hAnsiTheme="majorHAnsi"/>
          <w:sz w:val="22"/>
          <w:szCs w:val="22"/>
        </w:rPr>
        <w:t>Disagreement again.</w:t>
      </w:r>
      <w:r w:rsidR="00E416C2" w:rsidRPr="00E416C2">
        <w:rPr>
          <w:rFonts w:asciiTheme="majorHAnsi" w:hAnsiTheme="majorHAnsi"/>
          <w:sz w:val="22"/>
          <w:szCs w:val="22"/>
        </w:rPr>
        <w:t xml:space="preserve"> </w:t>
      </w:r>
      <w:proofErr w:type="gramStart"/>
      <w:r w:rsidR="001A1BA9" w:rsidRPr="00E416C2">
        <w:rPr>
          <w:rFonts w:asciiTheme="majorHAnsi" w:hAnsiTheme="majorHAnsi"/>
          <w:sz w:val="22"/>
          <w:szCs w:val="22"/>
        </w:rPr>
        <w:t xml:space="preserve">Adam </w:t>
      </w:r>
      <w:proofErr w:type="spellStart"/>
      <w:r w:rsidR="001A1BA9" w:rsidRPr="00E416C2">
        <w:rPr>
          <w:rFonts w:asciiTheme="majorHAnsi" w:hAnsiTheme="majorHAnsi"/>
          <w:sz w:val="22"/>
          <w:szCs w:val="22"/>
        </w:rPr>
        <w:t>Elga</w:t>
      </w:r>
      <w:proofErr w:type="spellEnd"/>
      <w:r w:rsidR="001A1BA9" w:rsidRPr="00E416C2">
        <w:rPr>
          <w:rFonts w:asciiTheme="majorHAnsi" w:hAnsiTheme="majorHAnsi"/>
          <w:sz w:val="22"/>
          <w:szCs w:val="22"/>
        </w:rPr>
        <w:t>, “How to Disagree about How to Disagree” (</w:t>
      </w:r>
      <w:r w:rsidR="001A1BA9" w:rsidRPr="00E416C2">
        <w:rPr>
          <w:rFonts w:asciiTheme="majorHAnsi" w:hAnsiTheme="majorHAnsi"/>
          <w:color w:val="4F81BD" w:themeColor="accent1"/>
          <w:sz w:val="22"/>
          <w:szCs w:val="22"/>
        </w:rPr>
        <w:t xml:space="preserve">Feldman </w:t>
      </w:r>
      <w:r w:rsidR="00E416C2" w:rsidRPr="00E416C2">
        <w:rPr>
          <w:rFonts w:asciiTheme="majorHAnsi" w:hAnsiTheme="majorHAnsi"/>
          <w:color w:val="4F81BD" w:themeColor="accent1"/>
          <w:sz w:val="22"/>
          <w:szCs w:val="22"/>
        </w:rPr>
        <w:t>175</w:t>
      </w:r>
      <w:r w:rsidR="001A1BA9" w:rsidRPr="00E416C2">
        <w:rPr>
          <w:rFonts w:asciiTheme="majorHAnsi" w:hAnsiTheme="majorHAnsi"/>
          <w:color w:val="4F81BD" w:themeColor="accent1"/>
          <w:sz w:val="22"/>
          <w:szCs w:val="22"/>
        </w:rPr>
        <w:t>-186</w:t>
      </w:r>
      <w:r w:rsidR="001A1BA9" w:rsidRPr="00E416C2">
        <w:rPr>
          <w:rFonts w:asciiTheme="majorHAnsi" w:hAnsiTheme="majorHAnsi"/>
          <w:sz w:val="22"/>
          <w:szCs w:val="22"/>
        </w:rPr>
        <w:t>)</w:t>
      </w:r>
      <w:r w:rsidR="00E416C2" w:rsidRPr="00E416C2">
        <w:rPr>
          <w:rFonts w:asciiTheme="majorHAnsi" w:hAnsiTheme="majorHAnsi"/>
          <w:sz w:val="22"/>
          <w:szCs w:val="22"/>
        </w:rPr>
        <w:t>, Alvin I. Goldman, “Epistemic relativism and Reasonable Disagreement” (</w:t>
      </w:r>
      <w:r w:rsidR="00E416C2" w:rsidRPr="00E416C2">
        <w:rPr>
          <w:rFonts w:asciiTheme="majorHAnsi" w:hAnsiTheme="majorHAnsi"/>
          <w:color w:val="4F81BD" w:themeColor="accent1"/>
          <w:sz w:val="22"/>
          <w:szCs w:val="22"/>
        </w:rPr>
        <w:t>Feldman 187-213</w:t>
      </w:r>
      <w:r w:rsidR="00E416C2" w:rsidRPr="00E416C2">
        <w:rPr>
          <w:rFonts w:asciiTheme="majorHAnsi" w:hAnsiTheme="majorHAnsi"/>
          <w:sz w:val="22"/>
          <w:szCs w:val="22"/>
        </w:rPr>
        <w:t>).</w:t>
      </w:r>
      <w:proofErr w:type="gramEnd"/>
    </w:p>
    <w:p w:rsidR="00493D46" w:rsidRDefault="00493D46" w:rsidP="00ED0A80">
      <w:pPr>
        <w:rPr>
          <w:rFonts w:asciiTheme="majorHAnsi" w:hAnsiTheme="majorHAnsi"/>
          <w:sz w:val="22"/>
          <w:szCs w:val="22"/>
        </w:rPr>
      </w:pPr>
    </w:p>
    <w:p w:rsidR="00E70BBA" w:rsidRDefault="00E70BBA" w:rsidP="00ED0A80">
      <w:pPr>
        <w:rPr>
          <w:rFonts w:asciiTheme="majorHAnsi" w:hAnsiTheme="majorHAnsi"/>
          <w:sz w:val="22"/>
          <w:szCs w:val="22"/>
        </w:rPr>
      </w:pPr>
      <w:r>
        <w:rPr>
          <w:rFonts w:asciiTheme="majorHAnsi" w:hAnsiTheme="majorHAnsi"/>
          <w:sz w:val="22"/>
          <w:szCs w:val="22"/>
        </w:rPr>
        <w:t>Week Eleven</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Lecture</w:t>
      </w:r>
      <w:r w:rsidR="006D6FB1">
        <w:rPr>
          <w:rFonts w:asciiTheme="majorHAnsi" w:hAnsiTheme="majorHAnsi"/>
          <w:sz w:val="22"/>
          <w:szCs w:val="22"/>
        </w:rPr>
        <w:t xml:space="preserve">: </w:t>
      </w:r>
      <w:r w:rsidR="00163E67">
        <w:rPr>
          <w:rFonts w:asciiTheme="majorHAnsi" w:hAnsiTheme="majorHAnsi"/>
          <w:sz w:val="22"/>
          <w:szCs w:val="22"/>
        </w:rPr>
        <w:t xml:space="preserve">Religion and Ethics; Revelation. </w:t>
      </w:r>
      <w:r w:rsidR="0075383B">
        <w:rPr>
          <w:rFonts w:asciiTheme="majorHAnsi" w:hAnsiTheme="majorHAnsi"/>
          <w:color w:val="4F81BD" w:themeColor="accent1"/>
          <w:sz w:val="22"/>
          <w:szCs w:val="22"/>
        </w:rPr>
        <w:t>Hume 114-123</w:t>
      </w:r>
      <w:r w:rsidR="00163E67" w:rsidRPr="00066892">
        <w:rPr>
          <w:rFonts w:asciiTheme="majorHAnsi" w:hAnsiTheme="majorHAnsi"/>
          <w:color w:val="4F81BD" w:themeColor="accent1"/>
          <w:sz w:val="22"/>
          <w:szCs w:val="22"/>
        </w:rPr>
        <w:t xml:space="preserve">. </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Seminar</w:t>
      </w:r>
      <w:r w:rsidR="006D6FB1">
        <w:rPr>
          <w:rFonts w:asciiTheme="majorHAnsi" w:hAnsiTheme="majorHAnsi"/>
          <w:sz w:val="22"/>
          <w:szCs w:val="22"/>
        </w:rPr>
        <w:t xml:space="preserve">: </w:t>
      </w:r>
      <w:r w:rsidR="00D361F1">
        <w:rPr>
          <w:rFonts w:asciiTheme="majorHAnsi" w:hAnsiTheme="majorHAnsi"/>
          <w:sz w:val="22"/>
          <w:szCs w:val="22"/>
        </w:rPr>
        <w:t>Religious and Ethics.</w:t>
      </w:r>
      <w:r w:rsidR="004519BA">
        <w:rPr>
          <w:rFonts w:asciiTheme="majorHAnsi" w:hAnsiTheme="majorHAnsi"/>
          <w:sz w:val="22"/>
          <w:szCs w:val="22"/>
        </w:rPr>
        <w:t xml:space="preserve"> </w:t>
      </w:r>
      <w:r w:rsidR="003620B1">
        <w:rPr>
          <w:rFonts w:asciiTheme="majorHAnsi" w:hAnsiTheme="majorHAnsi"/>
          <w:sz w:val="22"/>
          <w:szCs w:val="22"/>
        </w:rPr>
        <w:t>C. S. Lewis, “The Moral Argument” (</w:t>
      </w:r>
      <w:r w:rsidR="003620B1" w:rsidRPr="004378F5">
        <w:rPr>
          <w:rFonts w:asciiTheme="majorHAnsi" w:hAnsiTheme="majorHAnsi"/>
          <w:color w:val="4F81BD" w:themeColor="accent1"/>
          <w:sz w:val="22"/>
          <w:szCs w:val="22"/>
        </w:rPr>
        <w:t xml:space="preserve">Peterson </w:t>
      </w:r>
      <w:r w:rsidR="004378F5" w:rsidRPr="004378F5">
        <w:rPr>
          <w:rFonts w:asciiTheme="majorHAnsi" w:hAnsiTheme="majorHAnsi"/>
          <w:color w:val="4F81BD" w:themeColor="accent1"/>
          <w:sz w:val="22"/>
          <w:szCs w:val="22"/>
        </w:rPr>
        <w:t>221-227</w:t>
      </w:r>
      <w:r w:rsidR="004378F5">
        <w:rPr>
          <w:rFonts w:asciiTheme="majorHAnsi" w:hAnsiTheme="majorHAnsi"/>
          <w:sz w:val="22"/>
          <w:szCs w:val="22"/>
        </w:rPr>
        <w:t>), Kai Nelson, “Ethics without Religion (</w:t>
      </w:r>
      <w:r w:rsidR="004378F5" w:rsidRPr="004378F5">
        <w:rPr>
          <w:rFonts w:asciiTheme="majorHAnsi" w:hAnsiTheme="majorHAnsi"/>
          <w:color w:val="4F81BD" w:themeColor="accent1"/>
          <w:sz w:val="22"/>
          <w:szCs w:val="22"/>
        </w:rPr>
        <w:t>Peterson 536-544</w:t>
      </w:r>
      <w:r w:rsidR="004519BA">
        <w:rPr>
          <w:rFonts w:asciiTheme="majorHAnsi" w:hAnsiTheme="majorHAnsi"/>
          <w:sz w:val="22"/>
          <w:szCs w:val="22"/>
        </w:rPr>
        <w:t xml:space="preserve">); Revelation: </w:t>
      </w:r>
      <w:r w:rsidR="00CD6934" w:rsidRPr="002349C2">
        <w:rPr>
          <w:rFonts w:asciiTheme="majorHAnsi" w:hAnsiTheme="majorHAnsi"/>
          <w:sz w:val="22"/>
          <w:szCs w:val="22"/>
        </w:rPr>
        <w:t>Thomas Aquinas, “The Harmony of Reason and Revelation,” (</w:t>
      </w:r>
      <w:r w:rsidR="00CD6934" w:rsidRPr="00CD6934">
        <w:rPr>
          <w:rFonts w:asciiTheme="majorHAnsi" w:hAnsiTheme="majorHAnsi"/>
          <w:color w:val="4F81BD" w:themeColor="accent1"/>
          <w:sz w:val="22"/>
          <w:szCs w:val="22"/>
        </w:rPr>
        <w:t>Peterson 59-62</w:t>
      </w:r>
      <w:r w:rsidR="004378F5">
        <w:rPr>
          <w:rFonts w:asciiTheme="majorHAnsi" w:hAnsiTheme="majorHAnsi"/>
          <w:sz w:val="22"/>
          <w:szCs w:val="22"/>
        </w:rPr>
        <w:t xml:space="preserve">). </w:t>
      </w:r>
    </w:p>
    <w:p w:rsidR="00493D46" w:rsidRDefault="00493D46" w:rsidP="00ED0A80">
      <w:pPr>
        <w:rPr>
          <w:rFonts w:asciiTheme="majorHAnsi" w:hAnsiTheme="majorHAnsi"/>
          <w:sz w:val="22"/>
          <w:szCs w:val="22"/>
        </w:rPr>
      </w:pPr>
    </w:p>
    <w:p w:rsidR="00E70BBA" w:rsidRDefault="00E70BBA" w:rsidP="00ED0A80">
      <w:pPr>
        <w:rPr>
          <w:rFonts w:asciiTheme="majorHAnsi" w:hAnsiTheme="majorHAnsi"/>
          <w:sz w:val="22"/>
          <w:szCs w:val="22"/>
        </w:rPr>
      </w:pPr>
      <w:r>
        <w:rPr>
          <w:rFonts w:asciiTheme="majorHAnsi" w:hAnsiTheme="majorHAnsi"/>
          <w:sz w:val="22"/>
          <w:szCs w:val="22"/>
        </w:rPr>
        <w:t>Week Twelve</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Lecture</w:t>
      </w:r>
      <w:r w:rsidR="006D6FB1" w:rsidRPr="0051206E">
        <w:rPr>
          <w:rFonts w:asciiTheme="majorHAnsi" w:hAnsiTheme="majorHAnsi"/>
          <w:sz w:val="22"/>
          <w:szCs w:val="22"/>
        </w:rPr>
        <w:t>:</w:t>
      </w:r>
      <w:r w:rsidR="006D6FB1">
        <w:rPr>
          <w:rFonts w:asciiTheme="majorHAnsi" w:hAnsiTheme="majorHAnsi"/>
          <w:sz w:val="22"/>
          <w:szCs w:val="22"/>
        </w:rPr>
        <w:t xml:space="preserve"> </w:t>
      </w:r>
      <w:r w:rsidR="00435EC1">
        <w:rPr>
          <w:rFonts w:asciiTheme="majorHAnsi" w:hAnsiTheme="majorHAnsi"/>
          <w:sz w:val="22"/>
          <w:szCs w:val="22"/>
        </w:rPr>
        <w:t xml:space="preserve">Religious Pluralism. </w:t>
      </w:r>
      <w:r w:rsidR="002A6246" w:rsidRPr="005404E6">
        <w:rPr>
          <w:rFonts w:asciiTheme="majorHAnsi" w:hAnsiTheme="majorHAnsi"/>
          <w:sz w:val="22"/>
          <w:szCs w:val="22"/>
        </w:rPr>
        <w:t>Michael S. Jones, “The</w:t>
      </w:r>
      <w:r w:rsidR="002A6246">
        <w:rPr>
          <w:rFonts w:asciiTheme="majorHAnsi" w:hAnsiTheme="majorHAnsi"/>
          <w:sz w:val="22"/>
          <w:szCs w:val="22"/>
        </w:rPr>
        <w:t xml:space="preserve"> Problem of Religious Pluralism” (</w:t>
      </w:r>
      <w:hyperlink r:id="rId13" w:history="1">
        <w:r w:rsidR="002A6246" w:rsidRPr="00140527">
          <w:rPr>
            <w:rStyle w:val="Hyperlink"/>
            <w:rFonts w:asciiTheme="majorHAnsi" w:hAnsiTheme="majorHAnsi"/>
            <w:sz w:val="22"/>
            <w:szCs w:val="22"/>
          </w:rPr>
          <w:t>http://digitalcommons.liberty.edu/cgi/viewcontent.cgi?article=1003&amp;context=phil_fac_pubs</w:t>
        </w:r>
      </w:hyperlink>
      <w:r w:rsidR="002A6246">
        <w:rPr>
          <w:rFonts w:asciiTheme="majorHAnsi" w:hAnsiTheme="majorHAnsi"/>
          <w:sz w:val="22"/>
          <w:szCs w:val="22"/>
        </w:rPr>
        <w:t xml:space="preserve">). </w:t>
      </w:r>
    </w:p>
    <w:p w:rsidR="00493D46" w:rsidRDefault="00E70BBA" w:rsidP="00ED0A80">
      <w:pPr>
        <w:rPr>
          <w:rFonts w:asciiTheme="majorHAnsi" w:hAnsiTheme="majorHAnsi"/>
          <w:sz w:val="22"/>
          <w:szCs w:val="22"/>
        </w:rPr>
      </w:pPr>
      <w:r w:rsidRPr="009D1FE8">
        <w:rPr>
          <w:rFonts w:asciiTheme="majorHAnsi" w:hAnsiTheme="majorHAnsi"/>
          <w:sz w:val="22"/>
          <w:szCs w:val="22"/>
          <w:u w:val="single"/>
        </w:rPr>
        <w:t>Seminar</w:t>
      </w:r>
      <w:r w:rsidR="006D6FB1">
        <w:rPr>
          <w:rFonts w:asciiTheme="majorHAnsi" w:hAnsiTheme="majorHAnsi"/>
          <w:sz w:val="22"/>
          <w:szCs w:val="22"/>
        </w:rPr>
        <w:t xml:space="preserve">: </w:t>
      </w:r>
      <w:r w:rsidR="004519BA">
        <w:rPr>
          <w:rFonts w:asciiTheme="majorHAnsi" w:hAnsiTheme="majorHAnsi"/>
          <w:sz w:val="22"/>
          <w:szCs w:val="22"/>
        </w:rPr>
        <w:t>Perspectives on the “</w:t>
      </w:r>
      <w:r w:rsidR="00D361F1">
        <w:rPr>
          <w:rFonts w:asciiTheme="majorHAnsi" w:hAnsiTheme="majorHAnsi"/>
          <w:sz w:val="22"/>
          <w:szCs w:val="22"/>
        </w:rPr>
        <w:t>Problem” of Religious Pluralism.</w:t>
      </w:r>
      <w:r w:rsidR="004519BA">
        <w:rPr>
          <w:rFonts w:asciiTheme="majorHAnsi" w:hAnsiTheme="majorHAnsi"/>
          <w:sz w:val="22"/>
          <w:szCs w:val="22"/>
        </w:rPr>
        <w:t xml:space="preserve"> </w:t>
      </w:r>
      <w:r w:rsidR="005404E6">
        <w:rPr>
          <w:rFonts w:asciiTheme="majorHAnsi" w:hAnsiTheme="majorHAnsi"/>
          <w:sz w:val="22"/>
          <w:szCs w:val="22"/>
        </w:rPr>
        <w:t xml:space="preserve">Alvin </w:t>
      </w:r>
      <w:proofErr w:type="spellStart"/>
      <w:r w:rsidR="005404E6">
        <w:rPr>
          <w:rFonts w:asciiTheme="majorHAnsi" w:hAnsiTheme="majorHAnsi"/>
          <w:sz w:val="22"/>
          <w:szCs w:val="22"/>
        </w:rPr>
        <w:t>Plantinga</w:t>
      </w:r>
      <w:proofErr w:type="spellEnd"/>
      <w:r w:rsidR="005404E6">
        <w:rPr>
          <w:rFonts w:asciiTheme="majorHAnsi" w:hAnsiTheme="majorHAnsi"/>
          <w:sz w:val="22"/>
          <w:szCs w:val="22"/>
        </w:rPr>
        <w:t>, “</w:t>
      </w:r>
      <w:r w:rsidR="007A0D37">
        <w:rPr>
          <w:rFonts w:asciiTheme="majorHAnsi" w:hAnsiTheme="majorHAnsi"/>
          <w:sz w:val="22"/>
          <w:szCs w:val="22"/>
        </w:rPr>
        <w:t xml:space="preserve">Pluralism: </w:t>
      </w:r>
      <w:r w:rsidR="005404E6">
        <w:rPr>
          <w:rFonts w:asciiTheme="majorHAnsi" w:hAnsiTheme="majorHAnsi"/>
          <w:sz w:val="22"/>
          <w:szCs w:val="22"/>
        </w:rPr>
        <w:t>A Defense of Religious Exclusivism” (</w:t>
      </w:r>
      <w:hyperlink r:id="rId14" w:history="1">
        <w:r w:rsidR="005404E6" w:rsidRPr="00140527">
          <w:rPr>
            <w:rStyle w:val="Hyperlink"/>
            <w:rFonts w:asciiTheme="majorHAnsi" w:hAnsiTheme="majorHAnsi"/>
            <w:sz w:val="22"/>
            <w:szCs w:val="22"/>
          </w:rPr>
          <w:t>http://carnivalsage.com/articles/apologist/plantinga-alvin-pluralism-defense-of-religious-exclusivism.html</w:t>
        </w:r>
      </w:hyperlink>
      <w:r w:rsidR="005404E6">
        <w:rPr>
          <w:rFonts w:asciiTheme="majorHAnsi" w:hAnsiTheme="majorHAnsi"/>
          <w:sz w:val="22"/>
          <w:szCs w:val="22"/>
        </w:rPr>
        <w:t>)</w:t>
      </w:r>
      <w:proofErr w:type="gramStart"/>
      <w:r w:rsidR="005404E6">
        <w:rPr>
          <w:rFonts w:asciiTheme="majorHAnsi" w:hAnsiTheme="majorHAnsi"/>
          <w:sz w:val="22"/>
          <w:szCs w:val="22"/>
        </w:rPr>
        <w:t xml:space="preserve">, </w:t>
      </w:r>
      <w:r w:rsidR="00435EC1">
        <w:rPr>
          <w:rFonts w:asciiTheme="majorHAnsi" w:hAnsiTheme="majorHAnsi"/>
          <w:sz w:val="22"/>
          <w:szCs w:val="22"/>
        </w:rPr>
        <w:t xml:space="preserve"> </w:t>
      </w:r>
      <w:r w:rsidR="00435EC1" w:rsidRPr="002349C2">
        <w:rPr>
          <w:rFonts w:asciiTheme="majorHAnsi" w:hAnsiTheme="majorHAnsi"/>
          <w:sz w:val="22"/>
          <w:szCs w:val="22"/>
        </w:rPr>
        <w:t>Karl</w:t>
      </w:r>
      <w:proofErr w:type="gramEnd"/>
      <w:r w:rsidR="005404E6">
        <w:rPr>
          <w:rFonts w:asciiTheme="majorHAnsi" w:hAnsiTheme="majorHAnsi"/>
          <w:sz w:val="22"/>
          <w:szCs w:val="22"/>
        </w:rPr>
        <w:t xml:space="preserve"> </w:t>
      </w:r>
      <w:proofErr w:type="spellStart"/>
      <w:r w:rsidR="005404E6">
        <w:rPr>
          <w:rFonts w:asciiTheme="majorHAnsi" w:hAnsiTheme="majorHAnsi"/>
          <w:sz w:val="22"/>
          <w:szCs w:val="22"/>
        </w:rPr>
        <w:t>Rahner</w:t>
      </w:r>
      <w:proofErr w:type="spellEnd"/>
      <w:r w:rsidR="005404E6">
        <w:rPr>
          <w:rFonts w:asciiTheme="majorHAnsi" w:hAnsiTheme="majorHAnsi"/>
          <w:sz w:val="22"/>
          <w:szCs w:val="22"/>
        </w:rPr>
        <w:t>, “Religious Inclusivism</w:t>
      </w:r>
      <w:r w:rsidR="00435EC1" w:rsidRPr="002349C2">
        <w:rPr>
          <w:rFonts w:asciiTheme="majorHAnsi" w:hAnsiTheme="majorHAnsi"/>
          <w:sz w:val="22"/>
          <w:szCs w:val="22"/>
        </w:rPr>
        <w:t>”</w:t>
      </w:r>
      <w:r w:rsidR="005404E6">
        <w:rPr>
          <w:rFonts w:asciiTheme="majorHAnsi" w:hAnsiTheme="majorHAnsi"/>
          <w:sz w:val="22"/>
          <w:szCs w:val="22"/>
        </w:rPr>
        <w:t xml:space="preserve"> (</w:t>
      </w:r>
      <w:r w:rsidR="005404E6" w:rsidRPr="005404E6">
        <w:rPr>
          <w:rFonts w:asciiTheme="majorHAnsi" w:hAnsiTheme="majorHAnsi"/>
          <w:color w:val="4F81BD" w:themeColor="accent1"/>
          <w:sz w:val="22"/>
          <w:szCs w:val="22"/>
        </w:rPr>
        <w:t>Peterson 502-513</w:t>
      </w:r>
      <w:r w:rsidR="005404E6">
        <w:rPr>
          <w:rFonts w:asciiTheme="majorHAnsi" w:hAnsiTheme="majorHAnsi"/>
          <w:sz w:val="22"/>
          <w:szCs w:val="22"/>
        </w:rPr>
        <w:t>),</w:t>
      </w:r>
      <w:r w:rsidR="00435EC1" w:rsidRPr="002349C2">
        <w:rPr>
          <w:rFonts w:asciiTheme="majorHAnsi" w:hAnsiTheme="majorHAnsi"/>
          <w:sz w:val="22"/>
          <w:szCs w:val="22"/>
        </w:rPr>
        <w:t xml:space="preserve"> John Hick, “Religious Pluralism” </w:t>
      </w:r>
      <w:r w:rsidR="005404E6">
        <w:rPr>
          <w:rFonts w:asciiTheme="majorHAnsi" w:hAnsiTheme="majorHAnsi"/>
          <w:sz w:val="22"/>
          <w:szCs w:val="22"/>
        </w:rPr>
        <w:t>(</w:t>
      </w:r>
      <w:r w:rsidR="005404E6" w:rsidRPr="005404E6">
        <w:rPr>
          <w:rFonts w:asciiTheme="majorHAnsi" w:hAnsiTheme="majorHAnsi"/>
          <w:color w:val="4F81BD" w:themeColor="accent1"/>
          <w:sz w:val="22"/>
          <w:szCs w:val="22"/>
        </w:rPr>
        <w:t>Peterson 513</w:t>
      </w:r>
      <w:r w:rsidR="00435EC1" w:rsidRPr="005404E6">
        <w:rPr>
          <w:rFonts w:asciiTheme="majorHAnsi" w:hAnsiTheme="majorHAnsi"/>
          <w:color w:val="4F81BD" w:themeColor="accent1"/>
          <w:sz w:val="22"/>
          <w:szCs w:val="22"/>
        </w:rPr>
        <w:t>-523</w:t>
      </w:r>
      <w:r w:rsidR="00435EC1" w:rsidRPr="002349C2">
        <w:rPr>
          <w:rFonts w:asciiTheme="majorHAnsi" w:hAnsiTheme="majorHAnsi"/>
          <w:sz w:val="22"/>
          <w:szCs w:val="22"/>
        </w:rPr>
        <w:t>).</w:t>
      </w:r>
    </w:p>
    <w:p w:rsidR="00493D46" w:rsidRDefault="00493D46" w:rsidP="00ED0A80">
      <w:pPr>
        <w:rPr>
          <w:rFonts w:asciiTheme="majorHAnsi" w:hAnsiTheme="majorHAnsi"/>
          <w:sz w:val="22"/>
          <w:szCs w:val="22"/>
        </w:rPr>
      </w:pPr>
    </w:p>
    <w:p w:rsidR="00E70BBA" w:rsidRPr="00D361F1" w:rsidRDefault="00E70BBA" w:rsidP="00ED0A80">
      <w:pPr>
        <w:rPr>
          <w:rFonts w:asciiTheme="majorHAnsi" w:hAnsiTheme="majorHAnsi"/>
          <w:sz w:val="22"/>
          <w:szCs w:val="22"/>
        </w:rPr>
      </w:pPr>
      <w:r w:rsidRPr="00D361F1">
        <w:rPr>
          <w:rFonts w:asciiTheme="majorHAnsi" w:hAnsiTheme="majorHAnsi"/>
          <w:sz w:val="22"/>
          <w:szCs w:val="22"/>
        </w:rPr>
        <w:t>Week Thirteen</w:t>
      </w:r>
    </w:p>
    <w:p w:rsidR="00493D46" w:rsidRPr="00D361F1" w:rsidRDefault="00E70BBA" w:rsidP="00ED0A80">
      <w:pPr>
        <w:rPr>
          <w:rFonts w:asciiTheme="majorHAnsi" w:hAnsiTheme="majorHAnsi"/>
          <w:sz w:val="22"/>
          <w:szCs w:val="22"/>
        </w:rPr>
      </w:pPr>
      <w:r w:rsidRPr="00D361F1">
        <w:rPr>
          <w:rFonts w:asciiTheme="majorHAnsi" w:hAnsiTheme="majorHAnsi"/>
          <w:sz w:val="22"/>
          <w:szCs w:val="22"/>
          <w:u w:val="single"/>
        </w:rPr>
        <w:t>Lecture</w:t>
      </w:r>
      <w:r w:rsidR="006D6FB1" w:rsidRPr="00D361F1">
        <w:rPr>
          <w:rFonts w:asciiTheme="majorHAnsi" w:hAnsiTheme="majorHAnsi"/>
          <w:sz w:val="22"/>
          <w:szCs w:val="22"/>
        </w:rPr>
        <w:t xml:space="preserve">: </w:t>
      </w:r>
      <w:r w:rsidR="004519BA" w:rsidRPr="00D361F1">
        <w:rPr>
          <w:rFonts w:asciiTheme="majorHAnsi" w:hAnsiTheme="majorHAnsi"/>
          <w:sz w:val="22"/>
          <w:szCs w:val="22"/>
        </w:rPr>
        <w:t>Who is “God”?</w:t>
      </w:r>
      <w:r w:rsidR="005040CC" w:rsidRPr="00D361F1">
        <w:rPr>
          <w:rFonts w:asciiTheme="majorHAnsi" w:hAnsiTheme="majorHAnsi"/>
          <w:sz w:val="22"/>
          <w:szCs w:val="22"/>
        </w:rPr>
        <w:t xml:space="preserve"> </w:t>
      </w:r>
      <w:proofErr w:type="spellStart"/>
      <w:r w:rsidR="005040CC" w:rsidRPr="00D361F1">
        <w:rPr>
          <w:rFonts w:asciiTheme="majorHAnsi" w:hAnsiTheme="majorHAnsi"/>
          <w:sz w:val="22"/>
          <w:szCs w:val="22"/>
        </w:rPr>
        <w:t>Christoph</w:t>
      </w:r>
      <w:proofErr w:type="spellEnd"/>
      <w:r w:rsidR="005040CC" w:rsidRPr="00D361F1">
        <w:rPr>
          <w:rFonts w:asciiTheme="majorHAnsi" w:hAnsiTheme="majorHAnsi"/>
          <w:sz w:val="22"/>
          <w:szCs w:val="22"/>
        </w:rPr>
        <w:t xml:space="preserve"> </w:t>
      </w:r>
      <w:proofErr w:type="spellStart"/>
      <w:r w:rsidR="005040CC" w:rsidRPr="00D361F1">
        <w:rPr>
          <w:rFonts w:asciiTheme="majorHAnsi" w:hAnsiTheme="majorHAnsi"/>
          <w:sz w:val="22"/>
          <w:szCs w:val="22"/>
        </w:rPr>
        <w:t>Schwolbel</w:t>
      </w:r>
      <w:proofErr w:type="spellEnd"/>
      <w:r w:rsidR="005040CC" w:rsidRPr="00D361F1">
        <w:rPr>
          <w:rFonts w:asciiTheme="majorHAnsi" w:hAnsiTheme="majorHAnsi"/>
          <w:sz w:val="22"/>
          <w:szCs w:val="22"/>
        </w:rPr>
        <w:t>, “The Same God? The Perspective of Faith, the Identity of God, Tolerance, and Dialogue” (</w:t>
      </w:r>
      <w:proofErr w:type="spellStart"/>
      <w:r w:rsidR="005040CC" w:rsidRPr="00D361F1">
        <w:rPr>
          <w:rFonts w:asciiTheme="majorHAnsi" w:hAnsiTheme="majorHAnsi"/>
          <w:color w:val="4F81BD" w:themeColor="accent1"/>
          <w:sz w:val="22"/>
          <w:szCs w:val="22"/>
        </w:rPr>
        <w:t>Volf</w:t>
      </w:r>
      <w:proofErr w:type="spellEnd"/>
      <w:r w:rsidR="00EC0332" w:rsidRPr="00D361F1">
        <w:rPr>
          <w:rFonts w:asciiTheme="majorHAnsi" w:hAnsiTheme="majorHAnsi"/>
          <w:color w:val="4F81BD" w:themeColor="accent1"/>
          <w:sz w:val="22"/>
          <w:szCs w:val="22"/>
        </w:rPr>
        <w:t xml:space="preserve"> </w:t>
      </w:r>
      <w:r w:rsidR="00CB33E3" w:rsidRPr="00D361F1">
        <w:rPr>
          <w:rFonts w:asciiTheme="majorHAnsi" w:hAnsiTheme="majorHAnsi"/>
          <w:color w:val="4F81BD" w:themeColor="accent1"/>
          <w:sz w:val="22"/>
          <w:szCs w:val="22"/>
        </w:rPr>
        <w:t>1-17</w:t>
      </w:r>
      <w:r w:rsidR="00CB33E3" w:rsidRPr="00D361F1">
        <w:rPr>
          <w:rFonts w:asciiTheme="majorHAnsi" w:hAnsiTheme="majorHAnsi"/>
          <w:sz w:val="22"/>
          <w:szCs w:val="22"/>
        </w:rPr>
        <w:t>).</w:t>
      </w:r>
      <w:r w:rsidR="005040CC" w:rsidRPr="00D361F1">
        <w:rPr>
          <w:rFonts w:asciiTheme="majorHAnsi" w:hAnsiTheme="majorHAnsi"/>
          <w:sz w:val="22"/>
          <w:szCs w:val="22"/>
        </w:rPr>
        <w:t xml:space="preserve"> </w:t>
      </w:r>
    </w:p>
    <w:p w:rsidR="00C67273" w:rsidRPr="00D361F1" w:rsidRDefault="00E70BBA" w:rsidP="00C67273">
      <w:pPr>
        <w:rPr>
          <w:rFonts w:asciiTheme="majorHAnsi" w:eastAsiaTheme="minorHAnsi" w:hAnsiTheme="majorHAnsi" w:cs="MinionOS-Regular"/>
          <w:sz w:val="22"/>
          <w:szCs w:val="22"/>
        </w:rPr>
      </w:pPr>
      <w:r w:rsidRPr="00D361F1">
        <w:rPr>
          <w:rFonts w:asciiTheme="majorHAnsi" w:hAnsiTheme="majorHAnsi"/>
          <w:sz w:val="22"/>
          <w:szCs w:val="22"/>
          <w:u w:val="single"/>
        </w:rPr>
        <w:t>Seminar</w:t>
      </w:r>
      <w:r w:rsidR="006D6FB1" w:rsidRPr="00D361F1">
        <w:rPr>
          <w:rFonts w:asciiTheme="majorHAnsi" w:hAnsiTheme="majorHAnsi"/>
          <w:sz w:val="22"/>
          <w:szCs w:val="22"/>
        </w:rPr>
        <w:t xml:space="preserve">: </w:t>
      </w:r>
      <w:proofErr w:type="gramStart"/>
      <w:r w:rsidR="00CB33E3" w:rsidRPr="00D361F1">
        <w:rPr>
          <w:rFonts w:asciiTheme="majorHAnsi" w:hAnsiTheme="majorHAnsi"/>
          <w:sz w:val="22"/>
          <w:szCs w:val="22"/>
        </w:rPr>
        <w:t>Whose</w:t>
      </w:r>
      <w:proofErr w:type="gramEnd"/>
      <w:r w:rsidR="00CB33E3" w:rsidRPr="00D361F1">
        <w:rPr>
          <w:rFonts w:asciiTheme="majorHAnsi" w:hAnsiTheme="majorHAnsi"/>
          <w:sz w:val="22"/>
          <w:szCs w:val="22"/>
        </w:rPr>
        <w:t xml:space="preserve"> God? </w:t>
      </w:r>
      <w:r w:rsidR="005040CC" w:rsidRPr="00D361F1">
        <w:rPr>
          <w:rFonts w:asciiTheme="majorHAnsi" w:hAnsiTheme="majorHAnsi"/>
          <w:sz w:val="22"/>
          <w:szCs w:val="22"/>
        </w:rPr>
        <w:t xml:space="preserve">Denys Turner, “Christians, Muslims, and the Name of God: Who Owns </w:t>
      </w:r>
      <w:proofErr w:type="gramStart"/>
      <w:r w:rsidR="005040CC" w:rsidRPr="00D361F1">
        <w:rPr>
          <w:rFonts w:asciiTheme="majorHAnsi" w:hAnsiTheme="majorHAnsi"/>
          <w:sz w:val="22"/>
          <w:szCs w:val="22"/>
        </w:rPr>
        <w:t>It,</w:t>
      </w:r>
      <w:proofErr w:type="gramEnd"/>
      <w:r w:rsidR="005040CC" w:rsidRPr="00D361F1">
        <w:rPr>
          <w:rFonts w:asciiTheme="majorHAnsi" w:hAnsiTheme="majorHAnsi"/>
          <w:sz w:val="22"/>
          <w:szCs w:val="22"/>
        </w:rPr>
        <w:t xml:space="preserve"> and How Would We know?”</w:t>
      </w:r>
      <w:r w:rsidR="00CB33E3" w:rsidRPr="00D361F1">
        <w:rPr>
          <w:rFonts w:asciiTheme="majorHAnsi" w:hAnsiTheme="majorHAnsi"/>
          <w:sz w:val="22"/>
          <w:szCs w:val="22"/>
        </w:rPr>
        <w:t xml:space="preserve"> (</w:t>
      </w:r>
      <w:proofErr w:type="spellStart"/>
      <w:r w:rsidR="00CB33E3" w:rsidRPr="00D361F1">
        <w:rPr>
          <w:rFonts w:asciiTheme="majorHAnsi" w:hAnsiTheme="majorHAnsi"/>
          <w:color w:val="4F81BD" w:themeColor="accent1"/>
          <w:sz w:val="22"/>
          <w:szCs w:val="22"/>
        </w:rPr>
        <w:t>Volf</w:t>
      </w:r>
      <w:proofErr w:type="spellEnd"/>
      <w:r w:rsidR="00CB33E3" w:rsidRPr="00D361F1">
        <w:rPr>
          <w:rFonts w:asciiTheme="majorHAnsi" w:hAnsiTheme="majorHAnsi"/>
          <w:color w:val="4F81BD" w:themeColor="accent1"/>
          <w:sz w:val="22"/>
          <w:szCs w:val="22"/>
        </w:rPr>
        <w:t xml:space="preserve"> 18-36</w:t>
      </w:r>
      <w:r w:rsidR="00D361F1">
        <w:rPr>
          <w:rFonts w:asciiTheme="majorHAnsi" w:hAnsiTheme="majorHAnsi"/>
          <w:sz w:val="22"/>
          <w:szCs w:val="22"/>
        </w:rPr>
        <w:t xml:space="preserve">), </w:t>
      </w:r>
      <w:r w:rsidR="00C67273" w:rsidRPr="00D361F1">
        <w:rPr>
          <w:rFonts w:asciiTheme="majorHAnsi" w:eastAsiaTheme="minorHAnsi" w:hAnsiTheme="majorHAnsi" w:cs="MinionOS-Italic"/>
          <w:iCs/>
          <w:sz w:val="22"/>
          <w:szCs w:val="22"/>
        </w:rPr>
        <w:t xml:space="preserve">Peter Ochs, </w:t>
      </w:r>
      <w:r w:rsidR="00C67273" w:rsidRPr="00D361F1">
        <w:rPr>
          <w:rFonts w:asciiTheme="majorHAnsi" w:eastAsiaTheme="minorHAnsi" w:hAnsiTheme="majorHAnsi" w:cs="MinionOS-Regular"/>
          <w:sz w:val="22"/>
          <w:szCs w:val="22"/>
        </w:rPr>
        <w:t>Do We Worship the Same God?</w:t>
      </w:r>
      <w:r w:rsidR="00D361F1" w:rsidRPr="00D361F1">
        <w:rPr>
          <w:rFonts w:asciiTheme="majorHAnsi" w:eastAsiaTheme="minorHAnsi" w:hAnsiTheme="majorHAnsi" w:cs="MinionOS-Regular"/>
          <w:sz w:val="22"/>
          <w:szCs w:val="22"/>
        </w:rPr>
        <w:t xml:space="preserve"> (</w:t>
      </w:r>
      <w:proofErr w:type="spellStart"/>
      <w:r w:rsidR="00D361F1" w:rsidRPr="00D361F1">
        <w:rPr>
          <w:rFonts w:asciiTheme="majorHAnsi" w:eastAsiaTheme="minorHAnsi" w:hAnsiTheme="majorHAnsi" w:cs="MinionOS-Regular"/>
          <w:color w:val="4F81BD" w:themeColor="accent1"/>
          <w:sz w:val="22"/>
          <w:szCs w:val="22"/>
        </w:rPr>
        <w:t>Volf</w:t>
      </w:r>
      <w:proofErr w:type="spellEnd"/>
      <w:r w:rsidR="00D361F1" w:rsidRPr="00D361F1">
        <w:rPr>
          <w:rFonts w:asciiTheme="majorHAnsi" w:eastAsiaTheme="minorHAnsi" w:hAnsiTheme="majorHAnsi" w:cs="MinionOS-Regular"/>
          <w:color w:val="4F81BD" w:themeColor="accent1"/>
          <w:sz w:val="22"/>
          <w:szCs w:val="22"/>
        </w:rPr>
        <w:t xml:space="preserve"> 148-165</w:t>
      </w:r>
      <w:r w:rsidR="00D361F1" w:rsidRPr="00D361F1">
        <w:rPr>
          <w:rFonts w:asciiTheme="majorHAnsi" w:eastAsiaTheme="minorHAnsi" w:hAnsiTheme="majorHAnsi" w:cs="MinionOS-Regular"/>
          <w:sz w:val="22"/>
          <w:szCs w:val="22"/>
        </w:rPr>
        <w:t xml:space="preserve">). </w:t>
      </w:r>
    </w:p>
    <w:p w:rsidR="00C67273" w:rsidRPr="004519BA" w:rsidRDefault="00C67273" w:rsidP="00ED0A80">
      <w:pPr>
        <w:rPr>
          <w:rFonts w:asciiTheme="majorHAnsi" w:hAnsiTheme="majorHAnsi"/>
          <w:sz w:val="22"/>
          <w:szCs w:val="22"/>
          <w:highlight w:val="yellow"/>
        </w:rPr>
      </w:pPr>
    </w:p>
    <w:p w:rsidR="00E70BBA" w:rsidRPr="001246B1" w:rsidRDefault="00E70BBA" w:rsidP="00ED0A80">
      <w:pPr>
        <w:rPr>
          <w:rFonts w:asciiTheme="majorHAnsi" w:hAnsiTheme="majorHAnsi"/>
          <w:sz w:val="22"/>
          <w:szCs w:val="22"/>
        </w:rPr>
      </w:pPr>
      <w:r w:rsidRPr="001246B1">
        <w:rPr>
          <w:rFonts w:asciiTheme="majorHAnsi" w:hAnsiTheme="majorHAnsi"/>
          <w:sz w:val="22"/>
          <w:szCs w:val="22"/>
        </w:rPr>
        <w:t>Week Fourteen</w:t>
      </w:r>
    </w:p>
    <w:p w:rsidR="00493D46" w:rsidRPr="001246B1" w:rsidRDefault="00E70BBA" w:rsidP="00ED0A80">
      <w:pPr>
        <w:rPr>
          <w:rFonts w:asciiTheme="majorHAnsi" w:hAnsiTheme="majorHAnsi"/>
          <w:sz w:val="22"/>
          <w:szCs w:val="22"/>
        </w:rPr>
      </w:pPr>
      <w:r w:rsidRPr="001246B1">
        <w:rPr>
          <w:rFonts w:asciiTheme="majorHAnsi" w:hAnsiTheme="majorHAnsi"/>
          <w:sz w:val="22"/>
          <w:szCs w:val="22"/>
          <w:u w:val="single"/>
        </w:rPr>
        <w:t>Lecture</w:t>
      </w:r>
      <w:r w:rsidR="006D6FB1" w:rsidRPr="001246B1">
        <w:rPr>
          <w:rFonts w:asciiTheme="majorHAnsi" w:hAnsiTheme="majorHAnsi"/>
          <w:sz w:val="22"/>
          <w:szCs w:val="22"/>
        </w:rPr>
        <w:t xml:space="preserve">: </w:t>
      </w:r>
      <w:r w:rsidR="004519BA" w:rsidRPr="001246B1">
        <w:rPr>
          <w:rFonts w:asciiTheme="majorHAnsi" w:hAnsiTheme="majorHAnsi"/>
          <w:sz w:val="22"/>
          <w:szCs w:val="22"/>
        </w:rPr>
        <w:t>Interreligious Dialogue</w:t>
      </w:r>
      <w:r w:rsidR="00D361F1">
        <w:rPr>
          <w:rFonts w:asciiTheme="majorHAnsi" w:hAnsiTheme="majorHAnsi"/>
          <w:sz w:val="22"/>
          <w:szCs w:val="22"/>
        </w:rPr>
        <w:t>.</w:t>
      </w:r>
      <w:r w:rsidR="001246B1" w:rsidRPr="001246B1">
        <w:rPr>
          <w:rFonts w:asciiTheme="majorHAnsi" w:hAnsiTheme="majorHAnsi"/>
          <w:sz w:val="22"/>
          <w:szCs w:val="22"/>
        </w:rPr>
        <w:t xml:space="preserve"> Ashok </w:t>
      </w:r>
      <w:proofErr w:type="spellStart"/>
      <w:r w:rsidR="001246B1" w:rsidRPr="001246B1">
        <w:rPr>
          <w:rFonts w:asciiTheme="majorHAnsi" w:hAnsiTheme="majorHAnsi"/>
          <w:sz w:val="22"/>
          <w:szCs w:val="22"/>
        </w:rPr>
        <w:t>Gangadean</w:t>
      </w:r>
      <w:proofErr w:type="spellEnd"/>
      <w:r w:rsidR="001246B1" w:rsidRPr="001246B1">
        <w:rPr>
          <w:rFonts w:asciiTheme="majorHAnsi" w:hAnsiTheme="majorHAnsi"/>
          <w:sz w:val="22"/>
          <w:szCs w:val="22"/>
        </w:rPr>
        <w:t xml:space="preserve">, “The Dialogical Revolution in Global Culture” </w:t>
      </w:r>
      <w:r w:rsidR="001246B1" w:rsidRPr="001246B1">
        <w:rPr>
          <w:rFonts w:asciiTheme="majorHAnsi" w:hAnsiTheme="majorHAnsi"/>
          <w:sz w:val="22"/>
          <w:szCs w:val="22"/>
        </w:rPr>
        <w:lastRenderedPageBreak/>
        <w:t>(</w:t>
      </w:r>
      <w:hyperlink r:id="rId15" w:history="1">
        <w:r w:rsidR="001246B1" w:rsidRPr="001246B1">
          <w:rPr>
            <w:rStyle w:val="Hyperlink"/>
            <w:rFonts w:asciiTheme="majorHAnsi" w:hAnsiTheme="majorHAnsi"/>
            <w:sz w:val="22"/>
            <w:szCs w:val="22"/>
          </w:rPr>
          <w:t>http://globalethic.org/ Center/ashok_an.htm</w:t>
        </w:r>
      </w:hyperlink>
      <w:r w:rsidR="001246B1" w:rsidRPr="001246B1">
        <w:rPr>
          <w:rFonts w:asciiTheme="majorHAnsi" w:hAnsiTheme="majorHAnsi"/>
          <w:sz w:val="22"/>
          <w:szCs w:val="22"/>
        </w:rPr>
        <w:t>)</w:t>
      </w:r>
    </w:p>
    <w:p w:rsidR="00493D46" w:rsidRDefault="00E70BBA" w:rsidP="00ED0A80">
      <w:pPr>
        <w:rPr>
          <w:rFonts w:asciiTheme="majorHAnsi" w:hAnsiTheme="majorHAnsi"/>
          <w:sz w:val="22"/>
          <w:szCs w:val="22"/>
        </w:rPr>
      </w:pPr>
      <w:r w:rsidRPr="001246B1">
        <w:rPr>
          <w:rFonts w:asciiTheme="majorHAnsi" w:hAnsiTheme="majorHAnsi"/>
          <w:sz w:val="22"/>
          <w:szCs w:val="22"/>
          <w:u w:val="single"/>
        </w:rPr>
        <w:t>Seminar</w:t>
      </w:r>
      <w:r w:rsidR="006D6FB1" w:rsidRPr="001246B1">
        <w:rPr>
          <w:rFonts w:asciiTheme="majorHAnsi" w:hAnsiTheme="majorHAnsi"/>
          <w:sz w:val="22"/>
          <w:szCs w:val="22"/>
        </w:rPr>
        <w:t xml:space="preserve">: </w:t>
      </w:r>
      <w:r w:rsidR="00D361F1">
        <w:rPr>
          <w:rFonts w:asciiTheme="majorHAnsi" w:hAnsiTheme="majorHAnsi"/>
          <w:sz w:val="22"/>
          <w:szCs w:val="22"/>
        </w:rPr>
        <w:t>Dialogue.</w:t>
      </w:r>
      <w:r w:rsidR="001246B1">
        <w:rPr>
          <w:rFonts w:asciiTheme="majorHAnsi" w:hAnsiTheme="majorHAnsi"/>
          <w:sz w:val="22"/>
          <w:szCs w:val="22"/>
        </w:rPr>
        <w:t xml:space="preserve"> </w:t>
      </w:r>
      <w:proofErr w:type="spellStart"/>
      <w:r w:rsidR="001246B1" w:rsidRPr="001246B1">
        <w:rPr>
          <w:rFonts w:asciiTheme="majorHAnsi" w:hAnsiTheme="majorHAnsi"/>
          <w:sz w:val="22"/>
          <w:szCs w:val="22"/>
        </w:rPr>
        <w:t>Ewert</w:t>
      </w:r>
      <w:proofErr w:type="spellEnd"/>
      <w:r w:rsidR="001246B1" w:rsidRPr="001246B1">
        <w:rPr>
          <w:rFonts w:asciiTheme="majorHAnsi" w:hAnsiTheme="majorHAnsi"/>
          <w:sz w:val="22"/>
          <w:szCs w:val="22"/>
        </w:rPr>
        <w:t xml:space="preserve"> Cousins, “The World Religions: Facing Modernity Together” (</w:t>
      </w:r>
      <w:hyperlink r:id="rId16" w:history="1">
        <w:r w:rsidR="001246B1" w:rsidRPr="001246B1">
          <w:rPr>
            <w:rStyle w:val="Hyperlink"/>
            <w:rFonts w:asciiTheme="majorHAnsi" w:hAnsiTheme="majorHAnsi"/>
            <w:sz w:val="22"/>
            <w:szCs w:val="22"/>
          </w:rPr>
          <w:t>http://globalethic.org/Center/ewert_an.htm</w:t>
        </w:r>
      </w:hyperlink>
      <w:r w:rsidR="001246B1" w:rsidRPr="001246B1">
        <w:rPr>
          <w:rFonts w:asciiTheme="majorHAnsi" w:hAnsiTheme="majorHAnsi"/>
          <w:sz w:val="22"/>
          <w:szCs w:val="22"/>
        </w:rPr>
        <w:t xml:space="preserve">), Leonard </w:t>
      </w:r>
      <w:proofErr w:type="spellStart"/>
      <w:r w:rsidR="001246B1" w:rsidRPr="001246B1">
        <w:rPr>
          <w:rFonts w:asciiTheme="majorHAnsi" w:hAnsiTheme="majorHAnsi"/>
          <w:sz w:val="22"/>
          <w:szCs w:val="22"/>
        </w:rPr>
        <w:t>Swidler</w:t>
      </w:r>
      <w:proofErr w:type="spellEnd"/>
      <w:r w:rsidR="001246B1" w:rsidRPr="001246B1">
        <w:rPr>
          <w:rFonts w:asciiTheme="majorHAnsi" w:hAnsiTheme="majorHAnsi"/>
          <w:sz w:val="22"/>
          <w:szCs w:val="22"/>
        </w:rPr>
        <w:t>, “Global Dialogue and Global Ethic” sections 1 th</w:t>
      </w:r>
      <w:r w:rsidR="00D361F1">
        <w:rPr>
          <w:rFonts w:asciiTheme="majorHAnsi" w:hAnsiTheme="majorHAnsi"/>
          <w:sz w:val="22"/>
          <w:szCs w:val="22"/>
        </w:rPr>
        <w:t>r</w:t>
      </w:r>
      <w:r w:rsidR="001246B1" w:rsidRPr="001246B1">
        <w:rPr>
          <w:rFonts w:asciiTheme="majorHAnsi" w:hAnsiTheme="majorHAnsi"/>
          <w:sz w:val="22"/>
          <w:szCs w:val="22"/>
        </w:rPr>
        <w:t>ough 13 (</w:t>
      </w:r>
      <w:hyperlink r:id="rId17" w:history="1">
        <w:r w:rsidR="001246B1" w:rsidRPr="001246B1">
          <w:rPr>
            <w:rStyle w:val="Hyperlink"/>
            <w:rFonts w:asciiTheme="majorHAnsi" w:hAnsiTheme="majorHAnsi"/>
            <w:sz w:val="22"/>
            <w:szCs w:val="22"/>
          </w:rPr>
          <w:t>http://globalethic.org/Center/swdag_an.htm</w:t>
        </w:r>
      </w:hyperlink>
      <w:r w:rsidR="001246B1" w:rsidRPr="001246B1">
        <w:rPr>
          <w:rFonts w:asciiTheme="majorHAnsi" w:hAnsiTheme="majorHAnsi"/>
          <w:sz w:val="22"/>
          <w:szCs w:val="22"/>
        </w:rPr>
        <w:t>).</w:t>
      </w:r>
      <w:r w:rsidR="001246B1">
        <w:rPr>
          <w:rFonts w:asciiTheme="majorHAnsi" w:hAnsiTheme="majorHAnsi"/>
          <w:sz w:val="22"/>
          <w:szCs w:val="22"/>
        </w:rPr>
        <w:t xml:space="preserve"> </w:t>
      </w:r>
    </w:p>
    <w:p w:rsidR="00493D46" w:rsidRDefault="00493D46" w:rsidP="00ED0A80">
      <w:pPr>
        <w:rPr>
          <w:rFonts w:asciiTheme="majorHAnsi" w:hAnsiTheme="majorHAnsi"/>
          <w:sz w:val="22"/>
          <w:szCs w:val="22"/>
        </w:rPr>
      </w:pPr>
    </w:p>
    <w:p w:rsidR="006D6FB1" w:rsidRDefault="006D6FB1" w:rsidP="00ED0A80">
      <w:pPr>
        <w:rPr>
          <w:rFonts w:asciiTheme="majorHAnsi" w:hAnsiTheme="majorHAnsi"/>
          <w:sz w:val="22"/>
          <w:szCs w:val="22"/>
        </w:rPr>
      </w:pPr>
      <w:r>
        <w:rPr>
          <w:rFonts w:asciiTheme="majorHAnsi" w:hAnsiTheme="majorHAnsi"/>
          <w:sz w:val="22"/>
          <w:szCs w:val="22"/>
        </w:rPr>
        <w:t xml:space="preserve">19 </w:t>
      </w:r>
      <w:proofErr w:type="spellStart"/>
      <w:r>
        <w:rPr>
          <w:rFonts w:asciiTheme="majorHAnsi" w:hAnsiTheme="majorHAnsi"/>
          <w:sz w:val="22"/>
          <w:szCs w:val="22"/>
        </w:rPr>
        <w:t>Ianuarie</w:t>
      </w:r>
      <w:proofErr w:type="spellEnd"/>
      <w:r>
        <w:rPr>
          <w:rFonts w:asciiTheme="majorHAnsi" w:hAnsiTheme="majorHAnsi"/>
          <w:sz w:val="22"/>
          <w:szCs w:val="22"/>
        </w:rPr>
        <w:t xml:space="preserve"> – 9 </w:t>
      </w:r>
      <w:proofErr w:type="spellStart"/>
      <w:r>
        <w:rPr>
          <w:rFonts w:asciiTheme="majorHAnsi" w:hAnsiTheme="majorHAnsi"/>
          <w:sz w:val="22"/>
          <w:szCs w:val="22"/>
        </w:rPr>
        <w:t>Februarie</w:t>
      </w:r>
      <w:proofErr w:type="spellEnd"/>
      <w:r>
        <w:rPr>
          <w:rFonts w:asciiTheme="majorHAnsi" w:hAnsiTheme="majorHAnsi"/>
          <w:sz w:val="22"/>
          <w:szCs w:val="22"/>
        </w:rPr>
        <w:t xml:space="preserve">: </w:t>
      </w:r>
      <w:r w:rsidR="00922CF7">
        <w:rPr>
          <w:rFonts w:asciiTheme="majorHAnsi" w:hAnsiTheme="majorHAnsi"/>
          <w:sz w:val="22"/>
          <w:szCs w:val="22"/>
        </w:rPr>
        <w:t>Final Exams</w:t>
      </w:r>
    </w:p>
    <w:p w:rsidR="006D6FB1" w:rsidRPr="002349C2" w:rsidRDefault="006D6FB1" w:rsidP="00ED0A80">
      <w:pPr>
        <w:rPr>
          <w:rFonts w:asciiTheme="majorHAnsi" w:hAnsiTheme="majorHAnsi"/>
          <w:sz w:val="22"/>
          <w:szCs w:val="22"/>
        </w:rPr>
      </w:pPr>
    </w:p>
    <w:p w:rsidR="00CB33E3" w:rsidRPr="002349C2" w:rsidRDefault="00CB33E3" w:rsidP="00ED0A80">
      <w:pPr>
        <w:rPr>
          <w:rFonts w:asciiTheme="majorHAnsi" w:hAnsiTheme="majorHAnsi"/>
          <w:sz w:val="22"/>
          <w:szCs w:val="22"/>
        </w:rPr>
      </w:pPr>
    </w:p>
    <w:p w:rsidR="00BB2332" w:rsidRPr="002349C2" w:rsidRDefault="00350506" w:rsidP="00BB2332">
      <w:pPr>
        <w:rPr>
          <w:rFonts w:asciiTheme="majorHAnsi" w:hAnsiTheme="majorHAnsi"/>
          <w:sz w:val="22"/>
          <w:szCs w:val="22"/>
        </w:rPr>
      </w:pPr>
      <w:r>
        <w:rPr>
          <w:rFonts w:asciiTheme="majorHAnsi" w:hAnsiTheme="majorHAnsi"/>
          <w:b/>
          <w:sz w:val="22"/>
          <w:szCs w:val="22"/>
        </w:rPr>
        <w:t xml:space="preserve">Select </w:t>
      </w:r>
      <w:r w:rsidR="00BB2332" w:rsidRPr="002349C2">
        <w:rPr>
          <w:rFonts w:asciiTheme="majorHAnsi" w:hAnsiTheme="majorHAnsi"/>
          <w:b/>
          <w:sz w:val="22"/>
          <w:szCs w:val="22"/>
        </w:rPr>
        <w:t>Bibliography</w:t>
      </w:r>
      <w:r w:rsidR="00BB2332" w:rsidRPr="002349C2">
        <w:rPr>
          <w:rFonts w:asciiTheme="majorHAnsi" w:hAnsiTheme="majorHAnsi"/>
          <w:sz w:val="22"/>
          <w:szCs w:val="22"/>
        </w:rPr>
        <w:t>:</w:t>
      </w:r>
    </w:p>
    <w:p w:rsidR="006B522B" w:rsidRDefault="006B522B" w:rsidP="006B522B">
      <w:r>
        <w:t xml:space="preserve">Feldman, Richard, &amp; Ted A. Warfield, </w:t>
      </w:r>
      <w:r w:rsidRPr="00350506">
        <w:rPr>
          <w:i/>
        </w:rPr>
        <w:t>Disagreement</w:t>
      </w:r>
      <w:r>
        <w:t xml:space="preserve"> (Oxford: Oxford University Press, 2010).</w:t>
      </w:r>
    </w:p>
    <w:p w:rsidR="006B522B" w:rsidRDefault="006B522B" w:rsidP="006B522B">
      <w:proofErr w:type="gramStart"/>
      <w:r>
        <w:t xml:space="preserve">Helm, Paul, ed. </w:t>
      </w:r>
      <w:r w:rsidRPr="00350506">
        <w:rPr>
          <w:i/>
        </w:rPr>
        <w:t>Faith and Reason</w:t>
      </w:r>
      <w:r>
        <w:t xml:space="preserve"> (Oxford: Oxford University Press, 1999).</w:t>
      </w:r>
      <w:proofErr w:type="gramEnd"/>
      <w:r>
        <w:t xml:space="preserve"> </w:t>
      </w:r>
    </w:p>
    <w:p w:rsidR="006B522B" w:rsidRDefault="006B522B" w:rsidP="006B522B">
      <w:r>
        <w:t xml:space="preserve">Hume, David. </w:t>
      </w:r>
      <w:proofErr w:type="gramStart"/>
      <w:r w:rsidRPr="006B522B">
        <w:rPr>
          <w:i/>
        </w:rPr>
        <w:t>Dialogues Concerning Natural Religion and the Posthumous Essays</w:t>
      </w:r>
      <w:r>
        <w:t>.</w:t>
      </w:r>
      <w:proofErr w:type="gramEnd"/>
      <w:r>
        <w:t xml:space="preserve"> </w:t>
      </w:r>
      <w:proofErr w:type="gramStart"/>
      <w:r>
        <w:t xml:space="preserve">Ed. Richard </w:t>
      </w:r>
      <w:r>
        <w:tab/>
        <w:t xml:space="preserve">H. </w:t>
      </w:r>
      <w:proofErr w:type="spellStart"/>
      <w:r>
        <w:t>Popkin</w:t>
      </w:r>
      <w:proofErr w:type="spellEnd"/>
      <w:r>
        <w:t xml:space="preserve"> (Indianapolis, IN: Hackett, 1980).</w:t>
      </w:r>
      <w:proofErr w:type="gramEnd"/>
      <w:r>
        <w:t xml:space="preserve"> </w:t>
      </w:r>
    </w:p>
    <w:p w:rsidR="00350506" w:rsidRDefault="00350506" w:rsidP="00350506">
      <w:r>
        <w:t xml:space="preserve">Jones, Michael S. </w:t>
      </w:r>
      <w:r w:rsidRPr="00350506">
        <w:rPr>
          <w:i/>
        </w:rPr>
        <w:t xml:space="preserve">The Metaphysics of Religion: Lucian </w:t>
      </w:r>
      <w:proofErr w:type="spellStart"/>
      <w:r w:rsidRPr="00350506">
        <w:rPr>
          <w:i/>
        </w:rPr>
        <w:t>Blaga</w:t>
      </w:r>
      <w:proofErr w:type="spellEnd"/>
      <w:r w:rsidRPr="00350506">
        <w:rPr>
          <w:i/>
        </w:rPr>
        <w:t xml:space="preserve"> and Contemporary Philosophy</w:t>
      </w:r>
      <w:r>
        <w:t xml:space="preserve"> </w:t>
      </w:r>
      <w:r w:rsidR="006B522B">
        <w:tab/>
      </w:r>
      <w:r>
        <w:t xml:space="preserve">(Madison, NJ: Fairleigh-Dickenson University Press, 2006). </w:t>
      </w:r>
    </w:p>
    <w:p w:rsidR="00350506" w:rsidRDefault="00350506" w:rsidP="00350506">
      <w:r>
        <w:t xml:space="preserve">Moreland, J.P. </w:t>
      </w:r>
      <w:r w:rsidRPr="00350506">
        <w:rPr>
          <w:i/>
        </w:rPr>
        <w:t>Scaling the Secular City: A Defense of Christianity</w:t>
      </w:r>
      <w:r>
        <w:t xml:space="preserve"> (Grand Rapids, MI: Baker, </w:t>
      </w:r>
      <w:r w:rsidR="006B522B">
        <w:tab/>
        <w:t>1</w:t>
      </w:r>
      <w:r>
        <w:t xml:space="preserve">987). </w:t>
      </w:r>
    </w:p>
    <w:p w:rsidR="006B522B" w:rsidRDefault="006B522B" w:rsidP="006B522B">
      <w:r>
        <w:t xml:space="preserve">Peterson, Michael, William </w:t>
      </w:r>
      <w:proofErr w:type="spellStart"/>
      <w:r>
        <w:t>Hasker</w:t>
      </w:r>
      <w:proofErr w:type="spellEnd"/>
      <w:r>
        <w:t xml:space="preserve">, Bruce </w:t>
      </w:r>
      <w:proofErr w:type="spellStart"/>
      <w:r>
        <w:t>Reichenback</w:t>
      </w:r>
      <w:proofErr w:type="spellEnd"/>
      <w:r>
        <w:t xml:space="preserve">, and David </w:t>
      </w:r>
      <w:proofErr w:type="spellStart"/>
      <w:r>
        <w:t>Basinger</w:t>
      </w:r>
      <w:proofErr w:type="spellEnd"/>
      <w:r>
        <w:t xml:space="preserve">, </w:t>
      </w:r>
      <w:r w:rsidRPr="00350506">
        <w:rPr>
          <w:i/>
        </w:rPr>
        <w:t xml:space="preserve">Philosophy of </w:t>
      </w:r>
      <w:r>
        <w:rPr>
          <w:i/>
        </w:rPr>
        <w:tab/>
      </w:r>
      <w:r w:rsidRPr="00350506">
        <w:rPr>
          <w:i/>
        </w:rPr>
        <w:t>Religion: Selected Readings</w:t>
      </w:r>
      <w:r>
        <w:t xml:space="preserve"> (Oxford: Oxford University Press, 1996). </w:t>
      </w:r>
    </w:p>
    <w:p w:rsidR="00350506" w:rsidRPr="00EC0332" w:rsidRDefault="00350506" w:rsidP="00350506">
      <w:r>
        <w:t xml:space="preserve">Stewart, Melville Y. </w:t>
      </w:r>
      <w:r w:rsidRPr="00350506">
        <w:rPr>
          <w:i/>
        </w:rPr>
        <w:t>Philosophy of Religion: An Anthology of Contemporary Views</w:t>
      </w:r>
      <w:r>
        <w:t xml:space="preserve"> (Sudbury, </w:t>
      </w:r>
      <w:r w:rsidR="006B522B" w:rsidRPr="00EC0332">
        <w:tab/>
      </w:r>
      <w:r w:rsidRPr="00EC0332">
        <w:t xml:space="preserve">MA: Jones and Bartlett, 1996). </w:t>
      </w:r>
    </w:p>
    <w:p w:rsidR="00EC0332" w:rsidRPr="00EC0332" w:rsidRDefault="00EC0332" w:rsidP="00EC0332">
      <w:proofErr w:type="spellStart"/>
      <w:r w:rsidRPr="00EC0332">
        <w:t>Volf</w:t>
      </w:r>
      <w:proofErr w:type="spellEnd"/>
      <w:r w:rsidRPr="00EC0332">
        <w:t xml:space="preserve">, </w:t>
      </w:r>
      <w:proofErr w:type="spellStart"/>
      <w:r w:rsidRPr="00EC0332">
        <w:t>Miroslav</w:t>
      </w:r>
      <w:proofErr w:type="spellEnd"/>
      <w:r w:rsidRPr="00EC0332">
        <w:t xml:space="preserve">, </w:t>
      </w:r>
      <w:proofErr w:type="gramStart"/>
      <w:r w:rsidRPr="00EC0332">
        <w:t>ed</w:t>
      </w:r>
      <w:proofErr w:type="gramEnd"/>
      <w:r w:rsidRPr="00EC0332">
        <w:t xml:space="preserve">. </w:t>
      </w:r>
      <w:r w:rsidRPr="00EC0332">
        <w:rPr>
          <w:i/>
        </w:rPr>
        <w:t>Do We Worship the Same God? Jews, Christians, and Muslims in Dialogue</w:t>
      </w:r>
      <w:r w:rsidRPr="00EC0332">
        <w:t xml:space="preserve"> </w:t>
      </w:r>
      <w:r w:rsidRPr="00EC0332">
        <w:tab/>
      </w:r>
      <w:r>
        <w:t>(</w:t>
      </w:r>
      <w:r w:rsidRPr="00EC0332">
        <w:t>Grand Rapids, MI: Eerdmans, 2012</w:t>
      </w:r>
      <w:r>
        <w:t>)</w:t>
      </w:r>
      <w:r w:rsidRPr="00EC0332">
        <w:t xml:space="preserve">. </w:t>
      </w:r>
    </w:p>
    <w:p w:rsidR="00493D46" w:rsidRPr="00EC0332" w:rsidRDefault="00EC0332" w:rsidP="00493D46">
      <w:pPr>
        <w:contextualSpacing/>
      </w:pPr>
      <w:proofErr w:type="gramStart"/>
      <w:r w:rsidRPr="00EC0332">
        <w:t xml:space="preserve">Articles on dialogue </w:t>
      </w:r>
      <w:r w:rsidR="00493D46" w:rsidRPr="00EC0332">
        <w:t xml:space="preserve">from </w:t>
      </w:r>
      <w:hyperlink r:id="rId18" w:history="1">
        <w:r w:rsidR="00493D46" w:rsidRPr="00EC0332">
          <w:rPr>
            <w:rStyle w:val="Hyperlink"/>
          </w:rPr>
          <w:t>http://institute.jesdialogue.org/</w:t>
        </w:r>
      </w:hyperlink>
      <w:r w:rsidR="00493D46" w:rsidRPr="00EC0332">
        <w:t xml:space="preserve"> and </w:t>
      </w:r>
      <w:hyperlink r:id="rId19" w:history="1">
        <w:r w:rsidR="00493D46" w:rsidRPr="00EC0332">
          <w:rPr>
            <w:rStyle w:val="Hyperlink"/>
          </w:rPr>
          <w:t>http://globalethic.org/</w:t>
        </w:r>
      </w:hyperlink>
      <w:r w:rsidR="00493D46" w:rsidRPr="00EC0332">
        <w:t>.</w:t>
      </w:r>
      <w:proofErr w:type="gramEnd"/>
      <w:r w:rsidR="00493D46" w:rsidRPr="00EC0332">
        <w:t xml:space="preserve"> </w:t>
      </w:r>
    </w:p>
    <w:p w:rsidR="00350506" w:rsidRPr="00EC0332" w:rsidRDefault="00350506"/>
    <w:p w:rsidR="00350506" w:rsidRPr="00EC0332" w:rsidRDefault="00350506"/>
    <w:p w:rsidR="0087453D" w:rsidRDefault="0087453D">
      <w:pPr>
        <w:rPr>
          <w:rFonts w:asciiTheme="majorHAnsi" w:hAnsiTheme="majorHAnsi"/>
          <w:sz w:val="22"/>
          <w:szCs w:val="22"/>
        </w:rPr>
      </w:pPr>
    </w:p>
    <w:p w:rsidR="0087453D" w:rsidRDefault="0087453D">
      <w:pPr>
        <w:rPr>
          <w:rFonts w:asciiTheme="majorHAnsi" w:hAnsiTheme="majorHAnsi"/>
          <w:sz w:val="22"/>
          <w:szCs w:val="22"/>
        </w:rPr>
      </w:pPr>
    </w:p>
    <w:sectPr w:rsidR="00874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OS-Regular">
    <w:panose1 w:val="00000000000000000000"/>
    <w:charset w:val="00"/>
    <w:family w:val="auto"/>
    <w:notTrueType/>
    <w:pitch w:val="default"/>
    <w:sig w:usb0="00000003" w:usb1="00000000" w:usb2="00000000" w:usb3="00000000" w:csb0="00000001" w:csb1="00000000"/>
  </w:font>
  <w:font w:name="MinionOS-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7F0"/>
    <w:multiLevelType w:val="hybridMultilevel"/>
    <w:tmpl w:val="AA5E7FC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FE7DD2"/>
    <w:multiLevelType w:val="hybridMultilevel"/>
    <w:tmpl w:val="87E4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71579"/>
    <w:multiLevelType w:val="hybridMultilevel"/>
    <w:tmpl w:val="C9F412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01775B"/>
    <w:multiLevelType w:val="hybridMultilevel"/>
    <w:tmpl w:val="5498E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A72C9D"/>
    <w:multiLevelType w:val="hybridMultilevel"/>
    <w:tmpl w:val="0DA4D3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1B57431"/>
    <w:multiLevelType w:val="hybridMultilevel"/>
    <w:tmpl w:val="349EF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80"/>
    <w:rsid w:val="00064566"/>
    <w:rsid w:val="00066892"/>
    <w:rsid w:val="00092CB1"/>
    <w:rsid w:val="0011605B"/>
    <w:rsid w:val="001246B1"/>
    <w:rsid w:val="00144D2C"/>
    <w:rsid w:val="00153263"/>
    <w:rsid w:val="00163E67"/>
    <w:rsid w:val="001A1BA9"/>
    <w:rsid w:val="001C774A"/>
    <w:rsid w:val="002349C2"/>
    <w:rsid w:val="002A6246"/>
    <w:rsid w:val="002B3307"/>
    <w:rsid w:val="00350506"/>
    <w:rsid w:val="003620B1"/>
    <w:rsid w:val="003D5E38"/>
    <w:rsid w:val="0041705C"/>
    <w:rsid w:val="00435EC1"/>
    <w:rsid w:val="004378F5"/>
    <w:rsid w:val="004519BA"/>
    <w:rsid w:val="004661C4"/>
    <w:rsid w:val="00493D46"/>
    <w:rsid w:val="005040CC"/>
    <w:rsid w:val="00505695"/>
    <w:rsid w:val="0051206E"/>
    <w:rsid w:val="005404E6"/>
    <w:rsid w:val="0056593D"/>
    <w:rsid w:val="005933BB"/>
    <w:rsid w:val="00604950"/>
    <w:rsid w:val="006B522B"/>
    <w:rsid w:val="006D6FB1"/>
    <w:rsid w:val="006E7EA3"/>
    <w:rsid w:val="0072786B"/>
    <w:rsid w:val="0075383B"/>
    <w:rsid w:val="00794FC3"/>
    <w:rsid w:val="007A0D37"/>
    <w:rsid w:val="0080701A"/>
    <w:rsid w:val="00825A05"/>
    <w:rsid w:val="008446CC"/>
    <w:rsid w:val="00853150"/>
    <w:rsid w:val="0087453D"/>
    <w:rsid w:val="00880479"/>
    <w:rsid w:val="008F25C1"/>
    <w:rsid w:val="00922CF7"/>
    <w:rsid w:val="0098105E"/>
    <w:rsid w:val="009844EC"/>
    <w:rsid w:val="009D1FE8"/>
    <w:rsid w:val="009D37B4"/>
    <w:rsid w:val="00A60565"/>
    <w:rsid w:val="00A9327C"/>
    <w:rsid w:val="00AB2154"/>
    <w:rsid w:val="00AB32EB"/>
    <w:rsid w:val="00AC137A"/>
    <w:rsid w:val="00AE42CC"/>
    <w:rsid w:val="00B308CA"/>
    <w:rsid w:val="00B53CA2"/>
    <w:rsid w:val="00B75C39"/>
    <w:rsid w:val="00B77F47"/>
    <w:rsid w:val="00BB2332"/>
    <w:rsid w:val="00BE3926"/>
    <w:rsid w:val="00C67273"/>
    <w:rsid w:val="00C81F9E"/>
    <w:rsid w:val="00C82E37"/>
    <w:rsid w:val="00CB33E3"/>
    <w:rsid w:val="00CD6934"/>
    <w:rsid w:val="00CE0C2C"/>
    <w:rsid w:val="00D3246D"/>
    <w:rsid w:val="00D361F1"/>
    <w:rsid w:val="00D61819"/>
    <w:rsid w:val="00DB4F64"/>
    <w:rsid w:val="00E416C2"/>
    <w:rsid w:val="00E70BBA"/>
    <w:rsid w:val="00E722EB"/>
    <w:rsid w:val="00EC0332"/>
    <w:rsid w:val="00ED0A80"/>
    <w:rsid w:val="00F51FB7"/>
    <w:rsid w:val="00F93A86"/>
    <w:rsid w:val="00FD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80"/>
    <w:pPr>
      <w:widowControl w:val="0"/>
      <w:autoSpaceDE w:val="0"/>
      <w:autoSpaceDN w:val="0"/>
      <w:adjustRightInd w:val="0"/>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505695"/>
    <w:pPr>
      <w:keepNext/>
      <w:widowControl/>
      <w:pBdr>
        <w:top w:val="single" w:sz="4" w:space="1" w:color="auto"/>
        <w:left w:val="single" w:sz="4" w:space="4" w:color="auto"/>
        <w:bottom w:val="single" w:sz="4" w:space="1" w:color="auto"/>
        <w:right w:val="single" w:sz="4" w:space="4" w:color="auto"/>
      </w:pBdr>
      <w:autoSpaceDE/>
      <w:autoSpaceDN/>
      <w:adjustRightInd/>
      <w:outlineLvl w:val="0"/>
    </w:pPr>
    <w:rPr>
      <w:rFonts w:eastAsia="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A80"/>
    <w:pPr>
      <w:ind w:left="720"/>
      <w:contextualSpacing/>
    </w:pPr>
  </w:style>
  <w:style w:type="character" w:styleId="Hyperlink">
    <w:name w:val="Hyperlink"/>
    <w:rsid w:val="00ED0A80"/>
    <w:rPr>
      <w:color w:val="0000FF"/>
      <w:u w:val="single"/>
    </w:rPr>
  </w:style>
  <w:style w:type="character" w:customStyle="1" w:styleId="Heading1Char">
    <w:name w:val="Heading 1 Char"/>
    <w:basedOn w:val="DefaultParagraphFont"/>
    <w:link w:val="Heading1"/>
    <w:rsid w:val="00505695"/>
    <w:rPr>
      <w:rFonts w:ascii="Times New Roman" w:eastAsia="Times New Roman" w:hAnsi="Times New Roman" w:cs="Times New Roman"/>
      <w:b/>
      <w:szCs w:val="20"/>
    </w:rPr>
  </w:style>
  <w:style w:type="character" w:customStyle="1" w:styleId="body">
    <w:name w:val="body"/>
    <w:basedOn w:val="DefaultParagraphFont"/>
    <w:rsid w:val="00505695"/>
  </w:style>
  <w:style w:type="paragraph" w:styleId="NormalWeb">
    <w:name w:val="Normal (Web)"/>
    <w:basedOn w:val="Normal"/>
    <w:uiPriority w:val="99"/>
    <w:unhideWhenUsed/>
    <w:rsid w:val="00E722EB"/>
    <w:pPr>
      <w:widowControl/>
      <w:autoSpaceDE/>
      <w:autoSpaceDN/>
      <w:adjustRightInd/>
      <w:spacing w:before="100" w:beforeAutospacing="1" w:after="100" w:afterAutospacing="1"/>
    </w:pPr>
    <w:rPr>
      <w:rFonts w:eastAsia="Times New Roman"/>
    </w:rPr>
  </w:style>
  <w:style w:type="character" w:styleId="Emphasis">
    <w:name w:val="Emphasis"/>
    <w:basedOn w:val="DefaultParagraphFont"/>
    <w:uiPriority w:val="20"/>
    <w:qFormat/>
    <w:rsid w:val="00E722EB"/>
    <w:rPr>
      <w:i/>
      <w:iCs/>
    </w:rPr>
  </w:style>
  <w:style w:type="character" w:styleId="FollowedHyperlink">
    <w:name w:val="FollowedHyperlink"/>
    <w:basedOn w:val="DefaultParagraphFont"/>
    <w:uiPriority w:val="99"/>
    <w:semiHidden/>
    <w:unhideWhenUsed/>
    <w:rsid w:val="00C81F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80"/>
    <w:pPr>
      <w:widowControl w:val="0"/>
      <w:autoSpaceDE w:val="0"/>
      <w:autoSpaceDN w:val="0"/>
      <w:adjustRightInd w:val="0"/>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505695"/>
    <w:pPr>
      <w:keepNext/>
      <w:widowControl/>
      <w:pBdr>
        <w:top w:val="single" w:sz="4" w:space="1" w:color="auto"/>
        <w:left w:val="single" w:sz="4" w:space="4" w:color="auto"/>
        <w:bottom w:val="single" w:sz="4" w:space="1" w:color="auto"/>
        <w:right w:val="single" w:sz="4" w:space="4" w:color="auto"/>
      </w:pBdr>
      <w:autoSpaceDE/>
      <w:autoSpaceDN/>
      <w:adjustRightInd/>
      <w:outlineLvl w:val="0"/>
    </w:pPr>
    <w:rPr>
      <w:rFonts w:eastAsia="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A80"/>
    <w:pPr>
      <w:ind w:left="720"/>
      <w:contextualSpacing/>
    </w:pPr>
  </w:style>
  <w:style w:type="character" w:styleId="Hyperlink">
    <w:name w:val="Hyperlink"/>
    <w:rsid w:val="00ED0A80"/>
    <w:rPr>
      <w:color w:val="0000FF"/>
      <w:u w:val="single"/>
    </w:rPr>
  </w:style>
  <w:style w:type="character" w:customStyle="1" w:styleId="Heading1Char">
    <w:name w:val="Heading 1 Char"/>
    <w:basedOn w:val="DefaultParagraphFont"/>
    <w:link w:val="Heading1"/>
    <w:rsid w:val="00505695"/>
    <w:rPr>
      <w:rFonts w:ascii="Times New Roman" w:eastAsia="Times New Roman" w:hAnsi="Times New Roman" w:cs="Times New Roman"/>
      <w:b/>
      <w:szCs w:val="20"/>
    </w:rPr>
  </w:style>
  <w:style w:type="character" w:customStyle="1" w:styleId="body">
    <w:name w:val="body"/>
    <w:basedOn w:val="DefaultParagraphFont"/>
    <w:rsid w:val="00505695"/>
  </w:style>
  <w:style w:type="paragraph" w:styleId="NormalWeb">
    <w:name w:val="Normal (Web)"/>
    <w:basedOn w:val="Normal"/>
    <w:uiPriority w:val="99"/>
    <w:unhideWhenUsed/>
    <w:rsid w:val="00E722EB"/>
    <w:pPr>
      <w:widowControl/>
      <w:autoSpaceDE/>
      <w:autoSpaceDN/>
      <w:adjustRightInd/>
      <w:spacing w:before="100" w:beforeAutospacing="1" w:after="100" w:afterAutospacing="1"/>
    </w:pPr>
    <w:rPr>
      <w:rFonts w:eastAsia="Times New Roman"/>
    </w:rPr>
  </w:style>
  <w:style w:type="character" w:styleId="Emphasis">
    <w:name w:val="Emphasis"/>
    <w:basedOn w:val="DefaultParagraphFont"/>
    <w:uiPriority w:val="20"/>
    <w:qFormat/>
    <w:rsid w:val="00E722EB"/>
    <w:rPr>
      <w:i/>
      <w:iCs/>
    </w:rPr>
  </w:style>
  <w:style w:type="character" w:styleId="FollowedHyperlink">
    <w:name w:val="FollowedHyperlink"/>
    <w:basedOn w:val="DefaultParagraphFont"/>
    <w:uiPriority w:val="99"/>
    <w:semiHidden/>
    <w:unhideWhenUsed/>
    <w:rsid w:val="00C81F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elm.edu/homepage/dbanach/dnr.htm" TargetMode="External"/><Relationship Id="rId13" Type="http://schemas.openxmlformats.org/officeDocument/2006/relationships/hyperlink" Target="http://digitalcommons.liberty.edu/cgi/viewcontent.cgi?article=1003&amp;context=phil_fac_pubs" TargetMode="External"/><Relationship Id="rId18" Type="http://schemas.openxmlformats.org/officeDocument/2006/relationships/hyperlink" Target="http://institute.jesdialogue.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jones@ub-filosofie.ro" TargetMode="External"/><Relationship Id="rId12" Type="http://schemas.openxmlformats.org/officeDocument/2006/relationships/hyperlink" Target="http://www.newrepublic.com/article/books-and-arts/magazine/110189/why-darwinist-materialism-wrong" TargetMode="External"/><Relationship Id="rId17" Type="http://schemas.openxmlformats.org/officeDocument/2006/relationships/hyperlink" Target="http://globalethic.org/Center/swdag_an.htm" TargetMode="External"/><Relationship Id="rId2" Type="http://schemas.openxmlformats.org/officeDocument/2006/relationships/styles" Target="styles.xml"/><Relationship Id="rId16" Type="http://schemas.openxmlformats.org/officeDocument/2006/relationships/hyperlink" Target="http://globalethic.org/Center/ewert_an.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sjones2@liberty.edu" TargetMode="External"/><Relationship Id="rId11" Type="http://schemas.openxmlformats.org/officeDocument/2006/relationships/hyperlink" Target="http://otago.ourarchive.ac.nz/bitstream/handle/10523/2458/DAWES-In%20Defense%20of%20Naturalism.pdf?sequence=1" TargetMode="External"/><Relationship Id="rId5" Type="http://schemas.openxmlformats.org/officeDocument/2006/relationships/webSettings" Target="webSettings.xml"/><Relationship Id="rId15" Type="http://schemas.openxmlformats.org/officeDocument/2006/relationships/hyperlink" Target="http://globalethic.org/%20Center/ashok_an.htm" TargetMode="External"/><Relationship Id="rId10" Type="http://schemas.openxmlformats.org/officeDocument/2006/relationships/hyperlink" Target="http://www.unibuc.ro/n/studii/calendar_academic.php" TargetMode="External"/><Relationship Id="rId19" Type="http://schemas.openxmlformats.org/officeDocument/2006/relationships/hyperlink" Target="http://globalethic.org/" TargetMode="External"/><Relationship Id="rId4" Type="http://schemas.openxmlformats.org/officeDocument/2006/relationships/settings" Target="settings.xml"/><Relationship Id="rId9" Type="http://schemas.openxmlformats.org/officeDocument/2006/relationships/hyperlink" Target="http://www.liberty.edu/index.cfm?pid=19914" TargetMode="External"/><Relationship Id="rId14" Type="http://schemas.openxmlformats.org/officeDocument/2006/relationships/hyperlink" Target="http://carnivalsage.com/articles/apologist/plantinga-alvin-pluralism-defense-of-religious-exclusiv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3887</TotalTime>
  <Pages>7</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Michael S</dc:creator>
  <cp:lastModifiedBy>Jones, Michael S</cp:lastModifiedBy>
  <cp:revision>39</cp:revision>
  <dcterms:created xsi:type="dcterms:W3CDTF">2014-09-22T09:23:00Z</dcterms:created>
  <dcterms:modified xsi:type="dcterms:W3CDTF">2014-10-03T09:13:00Z</dcterms:modified>
</cp:coreProperties>
</file>